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815" w:type="dxa"/>
        <w:tblInd w:w="-459" w:type="dxa"/>
        <w:tblLook w:val="01E0" w:firstRow="1" w:lastRow="1" w:firstColumn="1" w:lastColumn="1" w:noHBand="0" w:noVBand="0"/>
      </w:tblPr>
      <w:tblGrid>
        <w:gridCol w:w="3573"/>
        <w:gridCol w:w="6242"/>
      </w:tblGrid>
      <w:tr w:rsidR="00F73496" w:rsidRPr="006D36D9" w14:paraId="638FB102" w14:textId="77777777" w:rsidTr="00CB4583">
        <w:trPr>
          <w:trHeight w:val="840"/>
        </w:trPr>
        <w:tc>
          <w:tcPr>
            <w:tcW w:w="3573" w:type="dxa"/>
          </w:tcPr>
          <w:p w14:paraId="15D1F004" w14:textId="77777777" w:rsidR="00F73496" w:rsidRPr="00F73496" w:rsidRDefault="00F73496" w:rsidP="00F73496">
            <w:pPr>
              <w:pStyle w:val="Normal1"/>
              <w:tabs>
                <w:tab w:val="center" w:pos="1680"/>
                <w:tab w:val="center" w:pos="6480"/>
              </w:tabs>
              <w:spacing w:before="0" w:beforeAutospacing="0" w:after="0" w:afterAutospacing="0"/>
              <w:jc w:val="center"/>
              <w:rPr>
                <w:sz w:val="26"/>
                <w:szCs w:val="26"/>
              </w:rPr>
            </w:pPr>
            <w:r w:rsidRPr="00F73496">
              <w:rPr>
                <w:sz w:val="26"/>
                <w:szCs w:val="26"/>
              </w:rPr>
              <w:t>UBND TỈNH THÁI NGUYÊN</w:t>
            </w:r>
          </w:p>
          <w:p w14:paraId="4CE479AF" w14:textId="31F19608" w:rsidR="00F73496" w:rsidRPr="00F73496" w:rsidRDefault="00F73496" w:rsidP="00F73496">
            <w:pPr>
              <w:jc w:val="center"/>
            </w:pPr>
            <w:r w:rsidRPr="00F73496">
              <w:rPr>
                <w:noProof/>
              </w:rPr>
              <mc:AlternateContent>
                <mc:Choice Requires="wps">
                  <w:drawing>
                    <wp:anchor distT="4294967285" distB="4294967285" distL="114300" distR="114300" simplePos="0" relativeHeight="251675648" behindDoc="0" locked="0" layoutInCell="1" allowOverlap="1" wp14:anchorId="1C157CD0" wp14:editId="26FB44B8">
                      <wp:simplePos x="0" y="0"/>
                      <wp:positionH relativeFrom="column">
                        <wp:posOffset>708025</wp:posOffset>
                      </wp:positionH>
                      <wp:positionV relativeFrom="paragraph">
                        <wp:posOffset>235111</wp:posOffset>
                      </wp:positionV>
                      <wp:extent cx="595630" cy="0"/>
                      <wp:effectExtent l="0" t="0" r="0" b="0"/>
                      <wp:wrapNone/>
                      <wp:docPr id="186978195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563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474710BC" id="Straight Connector 2" o:spid="_x0000_s1026" style="position:absolute;z-index:251675648;visibility:visible;mso-wrap-style:square;mso-width-percent:0;mso-height-percent:0;mso-wrap-distance-left:9pt;mso-wrap-distance-top:-31e-5mm;mso-wrap-distance-right:9pt;mso-wrap-distance-bottom:-31e-5mm;mso-position-horizontal:absolute;mso-position-horizontal-relative:text;mso-position-vertical:absolute;mso-position-vertical-relative:text;mso-width-percent:0;mso-height-percent:0;mso-width-relative:page;mso-height-relative:page" from="55.75pt,18.5pt" to="102.65pt,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"/>
                  </w:pict>
                </mc:Fallback>
              </mc:AlternateContent>
            </w:r>
            <w:r w:rsidRPr="00F73496">
              <w:rPr>
                <w:b/>
              </w:rPr>
              <w:t>SỞ TƯ PHÁP</w:t>
            </w:r>
          </w:p>
        </w:tc>
        <w:tc>
          <w:tcPr>
            <w:tcW w:w="6242" w:type="dxa"/>
          </w:tcPr>
          <w:p w14:paraId="6A85902C" w14:textId="77777777" w:rsidR="00F73496" w:rsidRPr="00F73496" w:rsidRDefault="00F73496" w:rsidP="00F73496">
            <w:pPr>
              <w:pStyle w:val="Normal1"/>
              <w:tabs>
                <w:tab w:val="center" w:pos="1680"/>
                <w:tab w:val="center" w:pos="6480"/>
              </w:tabs>
              <w:spacing w:before="0" w:beforeAutospacing="0" w:after="0" w:afterAutospacing="0"/>
              <w:rPr>
                <w:b/>
                <w:sz w:val="28"/>
                <w:szCs w:val="28"/>
              </w:rPr>
            </w:pPr>
            <w:r w:rsidRPr="00F73496">
              <w:rPr>
                <w:b/>
                <w:sz w:val="28"/>
                <w:szCs w:val="28"/>
              </w:rPr>
              <w:t>CỘNG HÒA XÃ HỘI CHỦ NGHĨA VIỆT NAM</w:t>
            </w:r>
          </w:p>
          <w:p w14:paraId="741D1899" w14:textId="20F8E3B1" w:rsidR="00F73496" w:rsidRPr="00F73496" w:rsidRDefault="00F73496" w:rsidP="00F73496">
            <w:pPr>
              <w:jc w:val="center"/>
            </w:pPr>
            <w:r w:rsidRPr="00F73496">
              <w:rPr>
                <w:noProof/>
              </w:rPr>
              <mc:AlternateContent>
                <mc:Choice Requires="wps">
                  <w:drawing>
                    <wp:anchor distT="4294967285" distB="4294967285" distL="114300" distR="114300" simplePos="0" relativeHeight="251676672" behindDoc="0" locked="0" layoutInCell="1" allowOverlap="1" wp14:anchorId="0743D2DF" wp14:editId="439C4B4B">
                      <wp:simplePos x="0" y="0"/>
                      <wp:positionH relativeFrom="column">
                        <wp:posOffset>983615</wp:posOffset>
                      </wp:positionH>
                      <wp:positionV relativeFrom="paragraph">
                        <wp:posOffset>243366</wp:posOffset>
                      </wp:positionV>
                      <wp:extent cx="1905000" cy="0"/>
                      <wp:effectExtent l="0" t="0" r="0" b="0"/>
                      <wp:wrapNone/>
                      <wp:docPr id="1645492036"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0500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7F6A4352" id="Straight Connector 1" o:spid="_x0000_s1026" style="position:absolute;z-index:251676672;visibility:visible;mso-wrap-style:square;mso-width-percent:0;mso-height-percent:0;mso-wrap-distance-left:9pt;mso-wrap-distance-top:-31e-5mm;mso-wrap-distance-right:9pt;mso-wrap-distance-bottom:-31e-5mm;mso-position-horizontal:absolute;mso-position-horizontal-relative:text;mso-position-vertical:absolute;mso-position-vertical-relative:text;mso-width-percent:0;mso-height-percent:0;mso-width-relative:page;mso-height-relative:page" from="77.45pt,19.15pt" to="227.45pt,19.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"/>
                  </w:pict>
                </mc:Fallback>
              </mc:AlternateContent>
            </w:r>
            <w:r w:rsidRPr="00F73496">
              <w:rPr>
                <w:b/>
              </w:rPr>
              <w:t>Độc lập - Tự do - Hạnh phúc</w:t>
            </w:r>
          </w:p>
        </w:tc>
      </w:tr>
      <w:tr w:rsidR="00F73496" w:rsidRPr="006D36D9" w14:paraId="4AFD2D2D" w14:textId="77777777" w:rsidTr="00CB4583">
        <w:trPr>
          <w:trHeight w:val="586"/>
        </w:trPr>
        <w:tc>
          <w:tcPr>
            <w:tcW w:w="3573" w:type="dxa"/>
          </w:tcPr>
          <w:p w14:paraId="78104796" w14:textId="429CE38F" w:rsidR="00F73496" w:rsidRPr="004F76F4" w:rsidRDefault="00F73496" w:rsidP="00F73496">
            <w:pPr>
              <w:tabs>
                <w:tab w:val="center" w:pos="1680"/>
                <w:tab w:val="center" w:pos="6480"/>
              </w:tabs>
              <w:spacing w:before="60"/>
              <w:jc w:val="center"/>
              <w:rPr>
                <w:sz w:val="26"/>
                <w:szCs w:val="26"/>
              </w:rPr>
            </w:pPr>
            <w:r w:rsidRPr="004F76F4">
              <w:rPr>
                <w:sz w:val="26"/>
                <w:szCs w:val="26"/>
              </w:rPr>
              <w:t xml:space="preserve">Số: </w:t>
            </w:r>
            <w:r>
              <w:rPr>
                <w:b/>
                <w:bCs/>
                <w:sz w:val="26"/>
                <w:szCs w:val="26"/>
              </w:rPr>
              <w:t xml:space="preserve">         </w:t>
            </w:r>
            <w:r w:rsidRPr="004F76F4">
              <w:rPr>
                <w:sz w:val="26"/>
                <w:szCs w:val="26"/>
              </w:rPr>
              <w:t>/</w:t>
            </w:r>
            <w:r>
              <w:rPr>
                <w:sz w:val="26"/>
                <w:szCs w:val="26"/>
              </w:rPr>
              <w:t>BC-STP</w:t>
            </w:r>
            <w:r w:rsidRPr="004F76F4">
              <w:rPr>
                <w:sz w:val="26"/>
                <w:szCs w:val="26"/>
              </w:rPr>
              <w:t xml:space="preserve"> </w:t>
            </w:r>
          </w:p>
        </w:tc>
        <w:tc>
          <w:tcPr>
            <w:tcW w:w="6242" w:type="dxa"/>
          </w:tcPr>
          <w:p w14:paraId="23973A29" w14:textId="00517245" w:rsidR="00F73496" w:rsidRPr="00D66441" w:rsidRDefault="00F73496" w:rsidP="00F73496">
            <w:pPr>
              <w:tabs>
                <w:tab w:val="center" w:pos="1680"/>
                <w:tab w:val="center" w:pos="6480"/>
              </w:tabs>
              <w:spacing w:before="60"/>
              <w:jc w:val="center"/>
              <w:rPr>
                <w:b/>
              </w:rPr>
            </w:pPr>
            <w:r w:rsidRPr="00D66441">
              <w:rPr>
                <w:i/>
              </w:rPr>
              <w:t xml:space="preserve">           Thái Nguyên, ngày   </w:t>
            </w:r>
            <w:r w:rsidR="00180987" w:rsidRPr="00D66441">
              <w:rPr>
                <w:i/>
              </w:rPr>
              <w:t xml:space="preserve"> </w:t>
            </w:r>
            <w:r w:rsidRPr="00D66441">
              <w:rPr>
                <w:i/>
              </w:rPr>
              <w:t xml:space="preserve">    tháng </w:t>
            </w:r>
            <w:r w:rsidR="00AA1FB6" w:rsidRPr="00D66441">
              <w:rPr>
                <w:i/>
              </w:rPr>
              <w:t xml:space="preserve">  </w:t>
            </w:r>
            <w:r w:rsidRPr="00D66441">
              <w:rPr>
                <w:i/>
              </w:rPr>
              <w:t xml:space="preserve"> </w:t>
            </w:r>
            <w:r w:rsidR="00180987" w:rsidRPr="00D66441">
              <w:rPr>
                <w:i/>
              </w:rPr>
              <w:t xml:space="preserve"> </w:t>
            </w:r>
            <w:r w:rsidRPr="00D66441">
              <w:rPr>
                <w:i/>
              </w:rPr>
              <w:t xml:space="preserve"> năm 202</w:t>
            </w:r>
            <w:r w:rsidR="005F5167" w:rsidRPr="00D66441">
              <w:rPr>
                <w:i/>
              </w:rPr>
              <w:t>5</w:t>
            </w:r>
          </w:p>
        </w:tc>
      </w:tr>
    </w:tbl>
    <w:p w14:paraId="7E2B1038" w14:textId="7559438E" w:rsidR="00F73496" w:rsidRDefault="006A7F9D" w:rsidP="000F6755">
      <w:pPr>
        <w:jc w:val="center"/>
        <w:rPr>
          <w:b/>
        </w:rPr>
      </w:pPr>
      <w:bookmarkStart w:id="0" w:name="_GoBack"/>
      <w:r>
        <w:rPr>
          <w:noProof/>
        </w:rPr>
        <w:drawing>
          <wp:anchor distT="0" distB="0" distL="0" distR="0" simplePos="0" relativeHeight="251660288" behindDoc="1" locked="0" layoutInCell="1" allowOverlap="1" wp14:anchorId="01D24FAA" wp14:editId="0908E574">
            <wp:simplePos x="0" y="0"/>
            <wp:positionH relativeFrom="page">
              <wp:posOffset>85725</wp:posOffset>
            </wp:positionH>
            <wp:positionV relativeFrom="paragraph">
              <wp:posOffset>-301625</wp:posOffset>
            </wp:positionV>
            <wp:extent cx="2143125" cy="628650"/>
            <wp:effectExtent l="0" t="0" r="9525" b="0"/>
            <wp:wrapNone/>
            <wp:docPr id="4" name="Image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 name="Image 4"/>
                    <pic:cNvPicPr/>
                  </pic:nvPicPr>
                  <pic:blipFill>
                    <a:blip r:embed="rId7" cstate="print"/>
                    <a:stretch>
                      <a:fillRect/>
                    </a:stretch>
                  </pic:blipFill>
                  <pic:spPr>
                    <a:xfrm>
                      <a:off x="0" y="0"/>
                      <a:ext cx="2143125" cy="628650"/>
                    </a:xfrm>
                    <a:prstGeom prst="rect">
                      <a:avLst/>
                    </a:prstGeom>
                  </pic:spPr>
                </pic:pic>
              </a:graphicData>
            </a:graphic>
            <wp14:sizeRelH relativeFrom="margin">
              <wp14:pctWidth>0</wp14:pctWidth>
            </wp14:sizeRelH>
            <wp14:sizeRelV relativeFrom="margin">
              <wp14:pctHeight>0</wp14:pctHeight>
            </wp14:sizeRelV>
          </wp:anchor>
        </w:drawing>
      </w:r>
      <w:bookmarkEnd w:id="0"/>
      <w:r w:rsidR="0006695E">
        <w:rPr>
          <w:b/>
          <w:noProof/>
          <w14:ligatures w14:val="standardContextual"/>
        </w:rPr>
        <mc:AlternateContent>
          <mc:Choice Requires="wps">
            <w:drawing>
              <wp:anchor distT="0" distB="0" distL="114300" distR="114300" simplePos="0" relativeHeight="251657216" behindDoc="0" locked="0" layoutInCell="1" allowOverlap="1" wp14:anchorId="681F5257" wp14:editId="60084520">
                <wp:simplePos x="0" y="0"/>
                <wp:positionH relativeFrom="column">
                  <wp:posOffset>415290</wp:posOffset>
                </wp:positionH>
                <wp:positionV relativeFrom="paragraph">
                  <wp:posOffset>3175</wp:posOffset>
                </wp:positionV>
                <wp:extent cx="1152525" cy="361950"/>
                <wp:effectExtent l="0" t="0" r="28575" b="19050"/>
                <wp:wrapNone/>
                <wp:docPr id="1" name="Rectangle 1"/>
                <wp:cNvGraphicFramePr/>
                <a:graphic xmlns:a="http://schemas.openxmlformats.org/drawingml/2006/main">
                  <a:graphicData uri="http://schemas.microsoft.com/office/word/2010/wordprocessingShape">
                    <wps:wsp>
                      <wps:cNvSpPr/>
                      <wps:spPr>
                        <a:xfrm>
                          <a:off x="0" y="0"/>
                          <a:ext cx="1152525" cy="361950"/>
                        </a:xfrm>
                        <a:prstGeom prst="rect">
                          <a:avLst/>
                        </a:prstGeom>
                      </wps:spPr>
                      <wps:style>
                        <a:lnRef idx="2">
                          <a:schemeClr val="dk1"/>
                        </a:lnRef>
                        <a:fillRef idx="1">
                          <a:schemeClr val="lt1"/>
                        </a:fillRef>
                        <a:effectRef idx="0">
                          <a:schemeClr val="dk1"/>
                        </a:effectRef>
                        <a:fontRef idx="minor">
                          <a:schemeClr val="dk1"/>
                        </a:fontRef>
                      </wps:style>
                      <wps:txbx>
                        <w:txbxContent>
                          <w:p w14:paraId="79393624" w14:textId="5D3DB8FA" w:rsidR="0006695E" w:rsidRPr="0006695E" w:rsidRDefault="0006695E" w:rsidP="0006695E">
                            <w:pPr>
                              <w:jc w:val="center"/>
                              <w:rPr>
                                <w:b/>
                              </w:rPr>
                            </w:pPr>
                            <w:r w:rsidRPr="0006695E">
                              <w:rPr>
                                <w:b/>
                              </w:rPr>
                              <w:t>DỰ THẢO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81F5257" id="Rectangle 1" o:spid="_x0000_s1026" style="position:absolute;left:0;text-align:left;margin-left:32.7pt;margin-top:.25pt;width:90.75pt;height:28.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" fillcolor="white [3201]" strokecolor="black [3200]" strokeweight="1pt">
                <v:textbox>
                  <w:txbxContent>
                    <w:p w14:paraId="79393624" w14:textId="5D3DB8FA" w:rsidR="0006695E" w:rsidRPr="0006695E" w:rsidRDefault="0006695E" w:rsidP="0006695E">
                      <w:pPr>
                        <w:jc w:val="center"/>
                        <w:rPr>
                          <w:b/>
                        </w:rPr>
                      </w:pPr>
                      <w:r w:rsidRPr="0006695E">
                        <w:rPr>
                          <w:b/>
                        </w:rPr>
                        <w:t>DỰ THẢO</w:t>
                      </w:r>
                    </w:p>
                  </w:txbxContent>
                </v:textbox>
              </v:rect>
            </w:pict>
          </mc:Fallback>
        </mc:AlternateContent>
      </w:r>
    </w:p>
    <w:p w14:paraId="37D7BC20" w14:textId="767804B3" w:rsidR="000F6755" w:rsidRPr="006D36D9" w:rsidRDefault="000F6755" w:rsidP="0026755F">
      <w:pPr>
        <w:jc w:val="center"/>
        <w:rPr>
          <w:b/>
        </w:rPr>
      </w:pPr>
      <w:r w:rsidRPr="006D36D9">
        <w:rPr>
          <w:b/>
        </w:rPr>
        <w:t>BÁO CÁO</w:t>
      </w:r>
    </w:p>
    <w:p w14:paraId="2A00B0A0" w14:textId="29AB4421" w:rsidR="007E7B12" w:rsidRPr="00B648B7" w:rsidRDefault="00191933" w:rsidP="0026755F">
      <w:pPr>
        <w:jc w:val="center"/>
        <w:rPr>
          <w:b/>
          <w:bCs/>
          <w:shd w:val="clear" w:color="auto" w:fill="FFFFFF"/>
        </w:rPr>
      </w:pPr>
      <w:r>
        <w:rPr>
          <w:b/>
          <w:bCs/>
          <w:shd w:val="clear" w:color="auto" w:fill="FFFFFF"/>
        </w:rPr>
        <w:t>T</w:t>
      </w:r>
      <w:r w:rsidR="00F73496" w:rsidRPr="00F73496">
        <w:rPr>
          <w:b/>
          <w:bCs/>
          <w:shd w:val="clear" w:color="auto" w:fill="FFFFFF"/>
        </w:rPr>
        <w:t xml:space="preserve">ổng kết việc thi hành </w:t>
      </w:r>
      <w:r w:rsidR="007E7B12">
        <w:rPr>
          <w:b/>
          <w:bCs/>
          <w:shd w:val="clear" w:color="auto" w:fill="FFFFFF"/>
        </w:rPr>
        <w:t>Quy chế</w:t>
      </w:r>
      <w:r w:rsidR="00F73496" w:rsidRPr="00F73496">
        <w:rPr>
          <w:b/>
          <w:bCs/>
          <w:shd w:val="clear" w:color="auto" w:fill="FFFFFF"/>
        </w:rPr>
        <w:t xml:space="preserve"> </w:t>
      </w:r>
      <w:r w:rsidR="00B648B7">
        <w:rPr>
          <w:b/>
          <w:iCs/>
        </w:rPr>
        <w:t>p</w:t>
      </w:r>
      <w:r w:rsidR="007E7B12" w:rsidRPr="00F564E8">
        <w:rPr>
          <w:b/>
          <w:iCs/>
          <w:lang w:val="vi-VN"/>
        </w:rPr>
        <w:t>hối hợp trong quản lý nhà nước về hoạt động giám định tư pháp trên địa bàn tỉnh Thái Nguyên</w:t>
      </w:r>
    </w:p>
    <w:p w14:paraId="3C79CE06" w14:textId="507900A6" w:rsidR="00F73496" w:rsidRDefault="00F73496" w:rsidP="00043F67">
      <w:pPr>
        <w:spacing w:before="120" w:after="120"/>
        <w:ind w:firstLine="720"/>
        <w:jc w:val="both"/>
      </w:pPr>
    </w:p>
    <w:p w14:paraId="05506246" w14:textId="7376487F" w:rsidR="00191933" w:rsidRPr="00C83934" w:rsidRDefault="00191933" w:rsidP="00C83934">
      <w:pPr>
        <w:spacing w:before="120" w:after="120" w:line="276" w:lineRule="auto"/>
        <w:ind w:firstLine="600"/>
        <w:jc w:val="both"/>
        <w:rPr>
          <w:bCs/>
          <w:lang w:val="da-DK"/>
        </w:rPr>
      </w:pPr>
      <w:r w:rsidRPr="00C83934">
        <w:rPr>
          <w:bCs/>
        </w:rPr>
        <w:t xml:space="preserve">Thực hiện quy định của </w:t>
      </w:r>
      <w:r w:rsidRPr="00C83934">
        <w:rPr>
          <w:bCs/>
          <w:color w:val="000000"/>
          <w:lang w:val="vi-VN"/>
        </w:rPr>
        <w:t xml:space="preserve">Luật </w:t>
      </w:r>
      <w:r w:rsidRPr="00C83934">
        <w:rPr>
          <w:bCs/>
          <w:lang w:val="da-DK"/>
        </w:rPr>
        <w:t>Ban hành văn bản quy phạm pháp</w:t>
      </w:r>
      <w:r w:rsidR="00737376">
        <w:rPr>
          <w:bCs/>
          <w:lang w:val="da-DK"/>
        </w:rPr>
        <w:t xml:space="preserve"> luật</w:t>
      </w:r>
      <w:r w:rsidRPr="00C83934">
        <w:rPr>
          <w:bCs/>
          <w:lang w:val="da-DK"/>
        </w:rPr>
        <w:t xml:space="preserve">, Sở Tư pháp </w:t>
      </w:r>
      <w:r w:rsidR="00660748">
        <w:rPr>
          <w:bCs/>
          <w:lang w:val="da-DK"/>
        </w:rPr>
        <w:t xml:space="preserve">tỉnh Thái Nguyên </w:t>
      </w:r>
      <w:r w:rsidRPr="00C83934">
        <w:rPr>
          <w:bCs/>
          <w:lang w:val="da-DK"/>
        </w:rPr>
        <w:t>tiến hành tổng kết việc thi hành Quyết định ban hành Quy chế phối hợp trong quản lý nhà nước về hoạt động giám định tư pháp trên địa bàn tỉnh Thái Nguyên</w:t>
      </w:r>
      <w:r w:rsidR="00B648B7" w:rsidRPr="00C83934">
        <w:rPr>
          <w:bCs/>
          <w:lang w:val="da-DK"/>
        </w:rPr>
        <w:t>, kết quả cụ thể như sau:</w:t>
      </w:r>
    </w:p>
    <w:p w14:paraId="66F04592" w14:textId="77777777" w:rsidR="00B648B7" w:rsidRPr="00C83934" w:rsidRDefault="00B648B7" w:rsidP="00C83934">
      <w:pPr>
        <w:autoSpaceDE w:val="0"/>
        <w:autoSpaceDN w:val="0"/>
        <w:adjustRightInd w:val="0"/>
        <w:spacing w:before="120" w:after="120" w:line="276" w:lineRule="auto"/>
        <w:ind w:firstLine="720"/>
        <w:jc w:val="both"/>
        <w:rPr>
          <w:lang w:val="vi-VN"/>
        </w:rPr>
      </w:pPr>
      <w:r w:rsidRPr="00C83934">
        <w:rPr>
          <w:b/>
          <w:bCs/>
          <w:lang w:val="da-DK"/>
        </w:rPr>
        <w:t>I. BỐI CẢNH THỰC HIỆN TỔNG KẾT</w:t>
      </w:r>
    </w:p>
    <w:p w14:paraId="4C102842" w14:textId="3301EFCB" w:rsidR="00820D5B" w:rsidRPr="00C83934" w:rsidRDefault="00820D5B" w:rsidP="00C83934">
      <w:pPr>
        <w:autoSpaceDE w:val="0"/>
        <w:autoSpaceDN w:val="0"/>
        <w:adjustRightInd w:val="0"/>
        <w:spacing w:before="120" w:after="120" w:line="276" w:lineRule="auto"/>
        <w:ind w:firstLine="720"/>
        <w:jc w:val="both"/>
        <w:rPr>
          <w:b/>
          <w:bCs/>
          <w:lang w:val="vi-VN"/>
        </w:rPr>
      </w:pPr>
      <w:r w:rsidRPr="00C83934">
        <w:rPr>
          <w:b/>
          <w:bCs/>
          <w:lang w:val="vi-VN"/>
        </w:rPr>
        <w:t>1. Bối cảnh liên quan đến các chính sách/dự thảo</w:t>
      </w:r>
    </w:p>
    <w:p w14:paraId="4A666AB3" w14:textId="77777777" w:rsidR="001B091F" w:rsidRPr="00C83934" w:rsidRDefault="00DC5DDC" w:rsidP="00C83934">
      <w:pPr>
        <w:autoSpaceDE w:val="0"/>
        <w:autoSpaceDN w:val="0"/>
        <w:adjustRightInd w:val="0"/>
        <w:spacing w:before="120" w:after="120" w:line="276" w:lineRule="auto"/>
        <w:ind w:firstLine="720"/>
        <w:jc w:val="both"/>
        <w:rPr>
          <w:lang w:val="nl-NL"/>
        </w:rPr>
      </w:pPr>
      <w:r w:rsidRPr="00C83934">
        <w:rPr>
          <w:lang w:val="vi-VN"/>
        </w:rPr>
        <w:t>Trong thời gian qua,</w:t>
      </w:r>
      <w:r w:rsidRPr="00C83934">
        <w:rPr>
          <w:b/>
          <w:bCs/>
          <w:lang w:val="vi-VN"/>
        </w:rPr>
        <w:t xml:space="preserve"> </w:t>
      </w:r>
      <w:r w:rsidRPr="00C83934">
        <w:rPr>
          <w:color w:val="000000" w:themeColor="text1"/>
          <w:lang w:val="nl-NL"/>
        </w:rPr>
        <w:t>Thực hiện chủ trương của Đảng và Nhà nước về đẩy mạnh cải cách hành chính, cải cách tư pháp, phòng, chống tham nhũng, lãng phí, tiêu cực, nhiều văn kiện của Đảng, Nhà nước đã xác định chủ trương, định hướng về hoàn thiện thể chế, đổi mới, nâng cao hiệu quả, chất lượng hoạt động bổ trợ tư pháp nói chung trong đó có hoạt động giám định tư pháp như</w:t>
      </w:r>
      <w:r w:rsidRPr="00C83934">
        <w:rPr>
          <w:lang w:val="nl-NL"/>
        </w:rPr>
        <w:t>: Nghị quyết số 49-NQ/TW ngày 02/6/2005 của Bộ Chính trị về Chiến lược cải cách tư pháp đến năm 2020</w:t>
      </w:r>
      <w:r w:rsidRPr="00C83934">
        <w:rPr>
          <w:rStyle w:val="FootnoteReference"/>
          <w:lang w:val="nl-NL"/>
        </w:rPr>
        <w:footnoteReference w:id="1"/>
      </w:r>
      <w:r w:rsidRPr="00C83934">
        <w:rPr>
          <w:lang w:val="nl-NL"/>
        </w:rPr>
        <w:t>; Nghị quyết số 27-NQ/TW ngày 09/11/2022 Hội nghị lần thứ 6 Ban Chấp hành Trung ương Đảng khóa XIII về tiếp tục xây dựng và hoàn thiện Nhà nước pháp quyền xã hội chủ nghĩa Việt Nam trong giai đoạn mới</w:t>
      </w:r>
      <w:r w:rsidRPr="00C83934">
        <w:rPr>
          <w:rStyle w:val="FootnoteReference"/>
        </w:rPr>
        <w:footnoteReference w:id="2"/>
      </w:r>
      <w:r w:rsidR="001B091F" w:rsidRPr="00C83934">
        <w:rPr>
          <w:lang w:val="nl-NL"/>
        </w:rPr>
        <w:t>.</w:t>
      </w:r>
    </w:p>
    <w:p w14:paraId="2E4407E3" w14:textId="0A7976C1" w:rsidR="00897736" w:rsidRPr="00C83934" w:rsidRDefault="00DC5DDC" w:rsidP="00C83934">
      <w:pPr>
        <w:autoSpaceDE w:val="0"/>
        <w:autoSpaceDN w:val="0"/>
        <w:adjustRightInd w:val="0"/>
        <w:spacing w:before="120" w:after="120" w:line="276" w:lineRule="auto"/>
        <w:ind w:firstLine="720"/>
        <w:jc w:val="both"/>
        <w:rPr>
          <w:i/>
          <w:iCs/>
          <w:color w:val="000000"/>
          <w:shd w:val="clear" w:color="auto" w:fill="FFFFFF"/>
          <w:lang w:val="nl-NL"/>
        </w:rPr>
      </w:pPr>
      <w:r w:rsidRPr="00C83934">
        <w:rPr>
          <w:lang w:val="nl-NL"/>
        </w:rPr>
        <w:t xml:space="preserve"> </w:t>
      </w:r>
      <w:r w:rsidR="00897736" w:rsidRPr="00C83934">
        <w:rPr>
          <w:lang w:val="nl-NL"/>
        </w:rPr>
        <w:t xml:space="preserve">Trước yêu cầu ngày càng cao của công cuộc cải cách tư pháp, </w:t>
      </w:r>
      <w:r w:rsidR="00897736" w:rsidRPr="00C83934">
        <w:rPr>
          <w:lang w:val="nb-NO" w:eastAsia="vi-VN"/>
        </w:rPr>
        <w:t>cải cách hành chính, đấu tranh, phòng, chống tội phạm, nhất là về tham nhũng, kinh tế, công tác giám định tư pháp đóng vai trò đặc biệt quan trọng trong việc bảo đảm tính khách quan và chính xác các hoạt động tố tụng</w:t>
      </w:r>
      <w:r w:rsidR="00897736" w:rsidRPr="00C83934">
        <w:rPr>
          <w:lang w:val="nl-NL"/>
        </w:rPr>
        <w:t>. N</w:t>
      </w:r>
      <w:r w:rsidR="001B091F" w:rsidRPr="00C83934">
        <w:rPr>
          <w:lang w:val="nl-NL"/>
        </w:rPr>
        <w:t xml:space="preserve">hằm tạo chuyển biến mạnh mẽ công tác giám định tư pháp, định giá tài sản trong tình hình mới, ngày 30/11/2025 Bộ Chính trị đã ban hành </w:t>
      </w:r>
      <w:r w:rsidRPr="00C83934">
        <w:rPr>
          <w:lang w:val="nl-NL"/>
        </w:rPr>
        <w:t>Chỉ thị số 54-CT/TW về tăng cường sự lãnh đạo của Đảng đối với công tác giám định tư pháp và định giá tài sản</w:t>
      </w:r>
      <w:r w:rsidR="001B091F" w:rsidRPr="00C83934">
        <w:rPr>
          <w:lang w:val="nl-NL"/>
        </w:rPr>
        <w:t>. Tại mục 5 của Chỉ thị số 54-CT/TW nêu rõ “</w:t>
      </w:r>
      <w:r w:rsidR="001B091F" w:rsidRPr="00C83934">
        <w:rPr>
          <w:i/>
          <w:iCs/>
          <w:lang w:val="nl-NL"/>
        </w:rPr>
        <w:t>5.</w:t>
      </w:r>
      <w:r w:rsidR="001B091F" w:rsidRPr="00C83934">
        <w:rPr>
          <w:i/>
          <w:iCs/>
          <w:color w:val="000000"/>
          <w:shd w:val="clear" w:color="auto" w:fill="FFFFFF"/>
          <w:lang w:val="nl-NL"/>
        </w:rPr>
        <w:t xml:space="preserve"> Tăng cường hiệu lực, hiệu quả quản lý nhà nước, phát huy hơn nữa vai trò, trách nhiệm của cơ quan đầu mối, quản lý chung và chuyên ngành đối với công tác giám định, định giá; thực thi cơ chế thông tin kịp thời, phối hợp liên ngành hiệu quả trong công tác giám định, định </w:t>
      </w:r>
      <w:r w:rsidR="001B091F" w:rsidRPr="00C83934">
        <w:rPr>
          <w:i/>
          <w:iCs/>
          <w:color w:val="000000"/>
          <w:shd w:val="clear" w:color="auto" w:fill="FFFFFF"/>
          <w:lang w:val="nl-NL"/>
        </w:rPr>
        <w:lastRenderedPageBreak/>
        <w:t>giá; xây dựng cơ sở dữ liệu quốc gia về giá, kết nối đồng bộ với hệ thống dữ liệu thống kê tố tụng, thi hành án, quản lý tài sản công”.</w:t>
      </w:r>
    </w:p>
    <w:p w14:paraId="6618CD35" w14:textId="7849CF0C" w:rsidR="00897736" w:rsidRPr="00737376" w:rsidRDefault="001B091F" w:rsidP="00C83934">
      <w:pPr>
        <w:autoSpaceDE w:val="0"/>
        <w:autoSpaceDN w:val="0"/>
        <w:adjustRightInd w:val="0"/>
        <w:spacing w:before="120" w:after="120" w:line="276" w:lineRule="auto"/>
        <w:ind w:firstLine="720"/>
        <w:jc w:val="both"/>
        <w:rPr>
          <w:i/>
          <w:iCs/>
          <w:color w:val="000000"/>
          <w:spacing w:val="2"/>
          <w:shd w:val="clear" w:color="auto" w:fill="FFFFFF"/>
          <w:lang w:val="nl-NL"/>
        </w:rPr>
      </w:pPr>
      <w:r w:rsidRPr="00737376">
        <w:rPr>
          <w:spacing w:val="2"/>
          <w:lang w:val="nl-NL"/>
        </w:rPr>
        <w:t xml:space="preserve">Luật Giám định tư pháp </w:t>
      </w:r>
      <w:r w:rsidR="008A4A69" w:rsidRPr="00737376">
        <w:rPr>
          <w:spacing w:val="2"/>
          <w:lang w:val="nl-NL"/>
        </w:rPr>
        <w:t>số 105/2025/QH1</w:t>
      </w:r>
      <w:r w:rsidR="00737376" w:rsidRPr="00737376">
        <w:rPr>
          <w:spacing w:val="2"/>
          <w:lang w:val="nl-NL"/>
        </w:rPr>
        <w:t>5</w:t>
      </w:r>
      <w:r w:rsidR="008A4A69" w:rsidRPr="00737376">
        <w:rPr>
          <w:spacing w:val="2"/>
          <w:lang w:val="nl-NL"/>
        </w:rPr>
        <w:t xml:space="preserve"> được Quốc hội khóa </w:t>
      </w:r>
      <w:r w:rsidR="00737376" w:rsidRPr="00737376">
        <w:rPr>
          <w:spacing w:val="2"/>
          <w:lang w:val="nl-NL"/>
        </w:rPr>
        <w:t>XV</w:t>
      </w:r>
      <w:r w:rsidR="008A4A69" w:rsidRPr="00737376">
        <w:rPr>
          <w:spacing w:val="2"/>
          <w:lang w:val="nl-NL"/>
        </w:rPr>
        <w:t xml:space="preserve"> thông qua </w:t>
      </w:r>
      <w:r w:rsidR="00737376" w:rsidRPr="00737376">
        <w:rPr>
          <w:spacing w:val="2"/>
          <w:lang w:val="nl-NL"/>
        </w:rPr>
        <w:t xml:space="preserve">tại kỳ họp thứ 10, </w:t>
      </w:r>
      <w:r w:rsidR="008A4A69" w:rsidRPr="00737376">
        <w:rPr>
          <w:spacing w:val="2"/>
          <w:lang w:val="nl-NL"/>
        </w:rPr>
        <w:t>ngày</w:t>
      </w:r>
      <w:r w:rsidR="00737376" w:rsidRPr="00737376">
        <w:rPr>
          <w:spacing w:val="2"/>
          <w:lang w:val="nl-NL"/>
        </w:rPr>
        <w:t xml:space="preserve"> 05/12/2025 </w:t>
      </w:r>
      <w:r w:rsidR="00897736" w:rsidRPr="00737376">
        <w:rPr>
          <w:spacing w:val="2"/>
          <w:lang w:val="nl-NL"/>
        </w:rPr>
        <w:t>và</w:t>
      </w:r>
      <w:r w:rsidR="008A4A69" w:rsidRPr="00737376">
        <w:rPr>
          <w:spacing w:val="2"/>
          <w:lang w:val="nl-NL"/>
        </w:rPr>
        <w:t xml:space="preserve"> các văn bản hướng dẫn thi hành tiếp tục </w:t>
      </w:r>
      <w:r w:rsidR="00897736" w:rsidRPr="00737376">
        <w:rPr>
          <w:spacing w:val="2"/>
          <w:lang w:val="nl-NL"/>
        </w:rPr>
        <w:t>thể chế hóa chủ trương, đường lối của Đảng và Nhà nước về cải cách tư pháp, đấu tranh, phòng, chống tham nhũng,</w:t>
      </w:r>
      <w:r w:rsidR="00897736" w:rsidRPr="00737376">
        <w:rPr>
          <w:spacing w:val="2"/>
          <w:lang w:val="nb-NO"/>
        </w:rPr>
        <w:t xml:space="preserve"> bảo đảm tính thống nhất, đồng bộ với các pháp luật liên quan</w:t>
      </w:r>
      <w:r w:rsidR="00E11658">
        <w:rPr>
          <w:spacing w:val="2"/>
          <w:lang w:val="nl-NL"/>
        </w:rPr>
        <w:t>; s</w:t>
      </w:r>
      <w:r w:rsidR="00897736" w:rsidRPr="00737376">
        <w:rPr>
          <w:spacing w:val="2"/>
          <w:lang w:val="nl-NL"/>
        </w:rPr>
        <w:t xml:space="preserve">ửa đổi, bổ sung các quy định nhằm khắc phục những hạn chế, bất cập về thể chế, tạo cơ sở pháp lý mang tính đột phá, phát triển bền vững cho tổ chức, hoạt động giám định tư pháp góp phần giải quyết các vụ án kịp thời, khách quan, đúng pháp luật, nâng cao chất lượng của hoạt động tố tụng; </w:t>
      </w:r>
      <w:r w:rsidR="00E11658">
        <w:rPr>
          <w:spacing w:val="2"/>
          <w:lang w:val="nl-NL"/>
        </w:rPr>
        <w:t>n</w:t>
      </w:r>
      <w:r w:rsidR="00897736" w:rsidRPr="00737376">
        <w:rPr>
          <w:spacing w:val="2"/>
          <w:lang w:val="nl-NL"/>
        </w:rPr>
        <w:t xml:space="preserve">âng cao chất lượng đội ngũ người giám định tư pháp, tổ chức và hoạt động của tổ chức giám định tư pháp, chất lượng </w:t>
      </w:r>
      <w:r w:rsidR="00897736" w:rsidRPr="00737376">
        <w:rPr>
          <w:rFonts w:eastAsia="Arial"/>
          <w:spacing w:val="2"/>
          <w:lang w:val="nl-NL"/>
        </w:rPr>
        <w:t xml:space="preserve">hiệu quả trưng cầu và thực hiện giám định tư pháp; tăng cường hiêu lực, hiệu quả công tác quản lý nhà nước và trách nhiệm của cơ quan có thẩm quyền tiến hành tố tụng đối với công tác giám định tư pháp. Đây là cơ sở vững chắc cho địa phương </w:t>
      </w:r>
      <w:r w:rsidR="00897736" w:rsidRPr="00737376">
        <w:rPr>
          <w:spacing w:val="2"/>
          <w:lang w:val="nl-NL"/>
        </w:rPr>
        <w:t>xây dựng các quy chế phối hợp nâng cao chất lượng hoạt động giám định tư pháp.</w:t>
      </w:r>
    </w:p>
    <w:p w14:paraId="14198190" w14:textId="35F2E79C" w:rsidR="00B648B7" w:rsidRPr="00C83934" w:rsidRDefault="00B648B7" w:rsidP="00C83934">
      <w:pPr>
        <w:autoSpaceDE w:val="0"/>
        <w:autoSpaceDN w:val="0"/>
        <w:adjustRightInd w:val="0"/>
        <w:spacing w:before="120" w:after="120" w:line="276" w:lineRule="auto"/>
        <w:ind w:firstLine="720"/>
        <w:jc w:val="both"/>
        <w:rPr>
          <w:b/>
          <w:bCs/>
          <w:lang w:val="nl-NL"/>
        </w:rPr>
      </w:pPr>
      <w:r w:rsidRPr="00C83934">
        <w:rPr>
          <w:b/>
          <w:bCs/>
          <w:lang w:val="nl-NL"/>
        </w:rPr>
        <w:t>2. Quá trình thực hiện tổng kết</w:t>
      </w:r>
    </w:p>
    <w:p w14:paraId="1BD095CD" w14:textId="33890189" w:rsidR="00820D5B" w:rsidRPr="00C83934" w:rsidRDefault="00820D5B" w:rsidP="00C83934">
      <w:pPr>
        <w:autoSpaceDE w:val="0"/>
        <w:autoSpaceDN w:val="0"/>
        <w:adjustRightInd w:val="0"/>
        <w:spacing w:before="120" w:after="120" w:line="276" w:lineRule="auto"/>
        <w:ind w:firstLine="720"/>
        <w:jc w:val="both"/>
        <w:rPr>
          <w:spacing w:val="4"/>
          <w:shd w:val="clear" w:color="auto" w:fill="FFFFFF"/>
          <w:lang w:val="nl-NL"/>
        </w:rPr>
      </w:pPr>
      <w:r w:rsidRPr="00C83934">
        <w:rPr>
          <w:spacing w:val="4"/>
          <w:shd w:val="clear" w:color="auto" w:fill="FFFFFF"/>
          <w:lang w:val="nl-NL"/>
        </w:rPr>
        <w:t xml:space="preserve">Sở Tư pháp đã thực hiện việc rà soát, đánh giá kết quả về thực hiện quy chế phối hợp </w:t>
      </w:r>
      <w:r w:rsidRPr="00C83934">
        <w:rPr>
          <w:spacing w:val="4"/>
          <w:lang w:val="nl-NL"/>
        </w:rPr>
        <w:t>trong quản lý nhà nước về hoạt động giám định tư pháp trên địa bàn tỉnh Thái Nguyên</w:t>
      </w:r>
      <w:r w:rsidRPr="00C83934">
        <w:rPr>
          <w:spacing w:val="4"/>
          <w:shd w:val="clear" w:color="auto" w:fill="FFFFFF"/>
          <w:lang w:val="nl-NL"/>
        </w:rPr>
        <w:t>.</w:t>
      </w:r>
    </w:p>
    <w:p w14:paraId="139765F1" w14:textId="77777777" w:rsidR="00820D5B" w:rsidRPr="00C83934" w:rsidRDefault="00820D5B" w:rsidP="00C83934">
      <w:pPr>
        <w:autoSpaceDE w:val="0"/>
        <w:autoSpaceDN w:val="0"/>
        <w:adjustRightInd w:val="0"/>
        <w:spacing w:before="120" w:after="120" w:line="276" w:lineRule="auto"/>
        <w:ind w:firstLine="720"/>
        <w:jc w:val="both"/>
        <w:rPr>
          <w:shd w:val="clear" w:color="auto" w:fill="FFFFFF"/>
          <w:lang w:val="nl-NL"/>
        </w:rPr>
      </w:pPr>
      <w:r w:rsidRPr="00C83934">
        <w:rPr>
          <w:shd w:val="clear" w:color="auto" w:fill="FFFFFF"/>
          <w:lang w:val="nl-NL"/>
        </w:rPr>
        <w:t>- Tổng kết, đánh giá công tác chỉ đạo, triển khai và tổ chức thực hiện việc thực hiện quy chế trên địa bàn tỉnh Thái Nguyên.</w:t>
      </w:r>
    </w:p>
    <w:p w14:paraId="322E967C" w14:textId="3D060D75" w:rsidR="00820D5B" w:rsidRPr="00C83934" w:rsidRDefault="00820D5B" w:rsidP="00C83934">
      <w:pPr>
        <w:autoSpaceDE w:val="0"/>
        <w:autoSpaceDN w:val="0"/>
        <w:adjustRightInd w:val="0"/>
        <w:spacing w:before="120" w:after="120" w:line="276" w:lineRule="auto"/>
        <w:ind w:firstLine="720"/>
        <w:jc w:val="both"/>
        <w:rPr>
          <w:shd w:val="clear" w:color="auto" w:fill="FFFFFF"/>
          <w:lang w:val="nl-NL"/>
        </w:rPr>
      </w:pPr>
      <w:r w:rsidRPr="00C83934">
        <w:rPr>
          <w:shd w:val="clear" w:color="auto" w:fill="FFFFFF"/>
          <w:lang w:val="nl-NL"/>
        </w:rPr>
        <w:t>- Tổng hợp kết quả thực hiện các nội dung quy chế phối hợp trên địa bàn tỉnh Thái Nguyên.</w:t>
      </w:r>
    </w:p>
    <w:p w14:paraId="7623055F" w14:textId="77777777" w:rsidR="00820D5B" w:rsidRPr="00C83934" w:rsidRDefault="00820D5B" w:rsidP="00C83934">
      <w:pPr>
        <w:autoSpaceDE w:val="0"/>
        <w:autoSpaceDN w:val="0"/>
        <w:adjustRightInd w:val="0"/>
        <w:spacing w:before="120" w:after="120" w:line="276" w:lineRule="auto"/>
        <w:ind w:firstLine="720"/>
        <w:rPr>
          <w:b/>
          <w:bCs/>
          <w:shd w:val="clear" w:color="auto" w:fill="FFFFFF"/>
          <w:lang w:val="nl-NL"/>
        </w:rPr>
      </w:pPr>
      <w:r w:rsidRPr="00C83934">
        <w:rPr>
          <w:b/>
          <w:bCs/>
          <w:shd w:val="clear" w:color="auto" w:fill="FFFFFF"/>
          <w:lang w:val="nl-NL"/>
        </w:rPr>
        <w:t>II. KẾT QUẢ THỰC HIỆN</w:t>
      </w:r>
    </w:p>
    <w:p w14:paraId="3892033A" w14:textId="77777777" w:rsidR="00820D5B" w:rsidRPr="00C83934" w:rsidRDefault="00820D5B" w:rsidP="00C83934">
      <w:pPr>
        <w:autoSpaceDE w:val="0"/>
        <w:autoSpaceDN w:val="0"/>
        <w:adjustRightInd w:val="0"/>
        <w:spacing w:before="120" w:after="120" w:line="276" w:lineRule="auto"/>
        <w:ind w:firstLine="720"/>
        <w:jc w:val="both"/>
        <w:rPr>
          <w:b/>
          <w:bCs/>
          <w:lang w:val="nl-NL"/>
        </w:rPr>
      </w:pPr>
      <w:r w:rsidRPr="00C83934">
        <w:rPr>
          <w:b/>
          <w:bCs/>
          <w:lang w:val="nl-NL"/>
        </w:rPr>
        <w:t>1. Công tác chỉ đạo, triển khai và tổ chức thi hành văn bản quy phạm pháp luật</w:t>
      </w:r>
    </w:p>
    <w:p w14:paraId="26932486" w14:textId="618E1DA2" w:rsidR="00820D5B" w:rsidRPr="00C83934" w:rsidRDefault="00820D5B" w:rsidP="00C83934">
      <w:pPr>
        <w:widowControl w:val="0"/>
        <w:spacing w:before="120" w:after="120" w:line="276" w:lineRule="auto"/>
        <w:ind w:firstLine="720"/>
        <w:jc w:val="both"/>
        <w:rPr>
          <w:lang w:val="nl-NL"/>
        </w:rPr>
      </w:pPr>
      <w:r w:rsidRPr="00C83934">
        <w:rPr>
          <w:spacing w:val="-6"/>
          <w:shd w:val="clear" w:color="auto" w:fill="FFFFFF"/>
          <w:lang w:val="nl-NL"/>
        </w:rPr>
        <w:t xml:space="preserve">Thực hiện quy định của các văn bản pháp luật về giám định tư pháp, trước khi thực hiện sắp xếp đơn vị hành chính cấp tỉnh và thực hiện mô hình chính quyền địa phương 02 cấp, UBND tỉnh Thái Nguyên và UBND tỉnh Bắc Kạn đã ban hành các quy chế phối hợp trong quản lý nhà nước về hoạt động giám định tư pháp, cụ thể: </w:t>
      </w:r>
      <w:r w:rsidRPr="00C83934">
        <w:rPr>
          <w:lang w:val="nl-NL"/>
        </w:rPr>
        <w:t xml:space="preserve">Quyết định số 42/2024/QĐ-UBND ngày 28/10/2024 của UBND tỉnh Thái Nguyên ban hành quy chế phối hợp </w:t>
      </w:r>
      <w:bookmarkStart w:id="1" w:name="_Hlk229906986"/>
      <w:r w:rsidRPr="00C83934">
        <w:rPr>
          <w:lang w:val="nl-NL"/>
        </w:rPr>
        <w:t>trong quản lý nhà nước về hoạt động giám định tư pháp trên địa bàn tỉnh Thái Nguyên</w:t>
      </w:r>
      <w:bookmarkEnd w:id="1"/>
      <w:r w:rsidRPr="00C83934">
        <w:rPr>
          <w:lang w:val="nl-NL"/>
        </w:rPr>
        <w:t xml:space="preserve">; </w:t>
      </w:r>
      <w:r w:rsidRPr="00C83934">
        <w:rPr>
          <w:iCs/>
          <w:lang w:val="nl-NL"/>
        </w:rPr>
        <w:t xml:space="preserve">Quyết định số 04/2024/QĐ-UBND ngày 22/4/2024 của UBND tỉnh Bắc Kạn ban hành Quy chế phối hợp trong quản lý nhà nước về hoạt động giám định tư pháp trên địa bàn tỉnh Bắc Kạn. </w:t>
      </w:r>
    </w:p>
    <w:p w14:paraId="63DA16E3" w14:textId="3EDAB216" w:rsidR="00CB0C31" w:rsidRPr="00C83934" w:rsidRDefault="003D598B" w:rsidP="00C83934">
      <w:pPr>
        <w:spacing w:before="120" w:after="120" w:line="276" w:lineRule="auto"/>
        <w:ind w:firstLine="720"/>
        <w:jc w:val="both"/>
        <w:rPr>
          <w:lang w:val="nl-NL"/>
        </w:rPr>
      </w:pPr>
      <w:r w:rsidRPr="00C83934">
        <w:rPr>
          <w:bCs/>
          <w:lang w:val="nl-NL"/>
        </w:rPr>
        <w:lastRenderedPageBreak/>
        <w:t>Ngay sau khi UBND tỉnh ban hành Quy chế phối hợp, thực hiện nhiệm vụ được giao, Sở Tư pháp đã chủ động phối hợp với các cơ quan, đơn vị có liên quan xây dựng các nội dung triển khai thực hiện Quy chế; phối hợp rà soát</w:t>
      </w:r>
      <w:r w:rsidR="00EB3A51" w:rsidRPr="00C83934">
        <w:rPr>
          <w:bCs/>
          <w:lang w:val="nl-NL"/>
        </w:rPr>
        <w:t xml:space="preserve"> kiện toàn tổ chức giám định tư pháp</w:t>
      </w:r>
      <w:r w:rsidR="00660748">
        <w:rPr>
          <w:bCs/>
          <w:lang w:val="nl-NL"/>
        </w:rPr>
        <w:t xml:space="preserve">, </w:t>
      </w:r>
      <w:r w:rsidR="00EB3A51" w:rsidRPr="00C83934">
        <w:rPr>
          <w:bCs/>
          <w:lang w:val="nl-NL"/>
        </w:rPr>
        <w:t>kiện toàn đội ngũ người giám định tư pháp</w:t>
      </w:r>
      <w:r w:rsidR="00660748">
        <w:rPr>
          <w:bCs/>
          <w:lang w:val="nl-NL"/>
        </w:rPr>
        <w:t>, cấp lại thẻ giám định viên tư pháp</w:t>
      </w:r>
      <w:r w:rsidR="00EB3A51" w:rsidRPr="00C83934">
        <w:rPr>
          <w:bCs/>
          <w:lang w:val="nl-NL"/>
        </w:rPr>
        <w:t xml:space="preserve">; phối hợp rà roát trình </w:t>
      </w:r>
      <w:r w:rsidR="00660748">
        <w:rPr>
          <w:bCs/>
          <w:lang w:val="nl-NL"/>
        </w:rPr>
        <w:t xml:space="preserve">UBND tỉnh </w:t>
      </w:r>
      <w:r w:rsidR="00EB3A51" w:rsidRPr="00C83934">
        <w:rPr>
          <w:bCs/>
          <w:lang w:val="nl-NL"/>
        </w:rPr>
        <w:t>công bố danh sách giám định viên tư pháp, người giám định tư pháp theo vụ việc, tổ chức giám định tư pháp công lập và tổ chức giám định tư pháp theo vụ việc trên địa bàn tỉnh Thái Nguyên (sau sáp nhập).</w:t>
      </w:r>
      <w:r w:rsidR="00CB0C31" w:rsidRPr="00C83934">
        <w:rPr>
          <w:bCs/>
          <w:lang w:val="nl-NL"/>
        </w:rPr>
        <w:t xml:space="preserve"> Các Sở, ngành đã chủ động phân công </w:t>
      </w:r>
      <w:r w:rsidR="00CB0C31" w:rsidRPr="00C83934">
        <w:rPr>
          <w:lang w:val="nl-NL"/>
        </w:rPr>
        <w:t>đầu mối tham mưu thực hiện công tác quản lý nhà nước về giám định tư pháp</w:t>
      </w:r>
      <w:r w:rsidR="00660748">
        <w:rPr>
          <w:lang w:val="nl-NL"/>
        </w:rPr>
        <w:t xml:space="preserve">, </w:t>
      </w:r>
      <w:r w:rsidR="00CB0C31" w:rsidRPr="00C83934">
        <w:rPr>
          <w:lang w:val="nl-NL"/>
        </w:rPr>
        <w:t>thường xuyên phối hợp với Sở Tư pháp và các cơ quan tiến hành tố tụng trong quá trình triển khai thực hiện nhiệm vụ liên quan đến hoạt động giám định tư pháp thuộc lĩnh vực quản lý của ngành.</w:t>
      </w:r>
    </w:p>
    <w:p w14:paraId="145F02B9" w14:textId="77777777" w:rsidR="00EB3A51" w:rsidRPr="00C83934" w:rsidRDefault="00EB3A51" w:rsidP="00C83934">
      <w:pPr>
        <w:autoSpaceDE w:val="0"/>
        <w:autoSpaceDN w:val="0"/>
        <w:adjustRightInd w:val="0"/>
        <w:spacing w:before="120" w:after="120" w:line="276" w:lineRule="auto"/>
        <w:ind w:firstLine="720"/>
        <w:jc w:val="both"/>
        <w:rPr>
          <w:b/>
          <w:bCs/>
          <w:lang w:val="nl-NL"/>
        </w:rPr>
      </w:pPr>
      <w:r w:rsidRPr="00C83934">
        <w:rPr>
          <w:b/>
          <w:bCs/>
          <w:lang w:val="nl-NL"/>
        </w:rPr>
        <w:t>2. Kết quả thi hành văn bản quy phạm pháp luật, đánh giá ưu điểm, bất cập, hạn chế của văn bản quy phạm pháp luật</w:t>
      </w:r>
    </w:p>
    <w:p w14:paraId="3EFCB4EC" w14:textId="49A4909D" w:rsidR="00664EE4" w:rsidRPr="00C83934" w:rsidRDefault="00664EE4" w:rsidP="00C83934">
      <w:pPr>
        <w:autoSpaceDE w:val="0"/>
        <w:autoSpaceDN w:val="0"/>
        <w:adjustRightInd w:val="0"/>
        <w:spacing w:before="120" w:after="120" w:line="276" w:lineRule="auto"/>
        <w:ind w:firstLine="720"/>
        <w:jc w:val="both"/>
        <w:rPr>
          <w:lang w:val="nl-NL"/>
        </w:rPr>
      </w:pPr>
      <w:r w:rsidRPr="00C83934">
        <w:rPr>
          <w:lang w:val="nl-NL"/>
        </w:rPr>
        <w:t>Trên cơ sở các quy định pháp luật về giám định tư pháp và các Quyết định của tỉnh Thái Nguyên, tỉnh Bắc Kạn trước sắp xếp, các cơ quan</w:t>
      </w:r>
      <w:r w:rsidR="00F544B6" w:rsidRPr="00C83934">
        <w:rPr>
          <w:lang w:val="nl-NL"/>
        </w:rPr>
        <w:t>,</w:t>
      </w:r>
      <w:r w:rsidRPr="00C83934">
        <w:rPr>
          <w:lang w:val="nl-NL"/>
        </w:rPr>
        <w:t xml:space="preserve"> đơn vị đã chủ động phối hợp triển khai các mặt nhiệm vụ đúng theo yêu cầu.</w:t>
      </w:r>
    </w:p>
    <w:p w14:paraId="0D951B07" w14:textId="7ED7B3CC" w:rsidR="00EB3A51" w:rsidRPr="00737376" w:rsidRDefault="00A7300B" w:rsidP="00C83934">
      <w:pPr>
        <w:spacing w:before="120" w:after="120" w:line="276" w:lineRule="auto"/>
        <w:ind w:firstLine="720"/>
        <w:jc w:val="both"/>
        <w:rPr>
          <w:bCs/>
          <w:lang w:val="nl-NL"/>
        </w:rPr>
      </w:pPr>
      <w:r w:rsidRPr="00737376">
        <w:rPr>
          <w:bCs/>
          <w:lang w:val="nl-NL"/>
        </w:rPr>
        <w:t>Nguyên tắc, hình thức và nội dung phối hợp được các cơ quan, đơn vị thực hiện nghiêm túc, đúng chức năng, nhiệm vụ của ngành</w:t>
      </w:r>
      <w:r w:rsidR="00DB5CEF" w:rsidRPr="00737376">
        <w:rPr>
          <w:bCs/>
          <w:lang w:val="nl-NL"/>
        </w:rPr>
        <w:t xml:space="preserve"> đảm bảo đúng quy định của pháp luật về giám định tư pháp.</w:t>
      </w:r>
    </w:p>
    <w:p w14:paraId="2E54C710" w14:textId="0FD30161" w:rsidR="00DB5CEF" w:rsidRPr="00C83934" w:rsidRDefault="00DB5CEF" w:rsidP="00C83934">
      <w:pPr>
        <w:spacing w:before="120" w:after="120" w:line="276" w:lineRule="auto"/>
        <w:ind w:firstLine="720"/>
        <w:jc w:val="both"/>
        <w:rPr>
          <w:bCs/>
        </w:rPr>
      </w:pPr>
      <w:r w:rsidRPr="00C83934">
        <w:rPr>
          <w:bCs/>
        </w:rPr>
        <w:t>Kết quả phối hợp thực hiện quy chế như sau:</w:t>
      </w:r>
      <w:r w:rsidR="00C63B14" w:rsidRPr="00C83934">
        <w:rPr>
          <w:bCs/>
        </w:rPr>
        <w:t xml:space="preserve"> </w:t>
      </w:r>
      <w:r w:rsidRPr="00C83934">
        <w:rPr>
          <w:bCs/>
        </w:rPr>
        <w:t xml:space="preserve">Trong giai đoạn từ năm 2024 đến tháng 4 năm 2026, </w:t>
      </w:r>
      <w:r w:rsidR="00C63B14" w:rsidRPr="00C83934">
        <w:rPr>
          <w:bCs/>
        </w:rPr>
        <w:t xml:space="preserve">các Sở, ngành đã tiếp nhận và thực hiện giám định  </w:t>
      </w:r>
      <w:r w:rsidR="00A80628" w:rsidRPr="00C83934">
        <w:rPr>
          <w:bCs/>
        </w:rPr>
        <w:t>4</w:t>
      </w:r>
      <w:r w:rsidR="00C63B14" w:rsidRPr="00C83934">
        <w:rPr>
          <w:bCs/>
        </w:rPr>
        <w:t>.</w:t>
      </w:r>
      <w:r w:rsidR="00A80628" w:rsidRPr="00C83934">
        <w:rPr>
          <w:bCs/>
        </w:rPr>
        <w:t>89</w:t>
      </w:r>
      <w:r w:rsidR="005F365D">
        <w:rPr>
          <w:bCs/>
        </w:rPr>
        <w:t xml:space="preserve">4 </w:t>
      </w:r>
      <w:r w:rsidR="00C63B14" w:rsidRPr="00C83934">
        <w:rPr>
          <w:bCs/>
        </w:rPr>
        <w:t>vụ việc theo các quyết định trưng cầu của cơ quan tiến hành tố tụng và cơ quan có thẩm quyền</w:t>
      </w:r>
      <w:r w:rsidR="00E81505" w:rsidRPr="00C83934">
        <w:rPr>
          <w:rStyle w:val="FootnoteReference"/>
          <w:bCs/>
        </w:rPr>
        <w:footnoteReference w:id="3"/>
      </w:r>
      <w:r w:rsidR="00C63B14" w:rsidRPr="00C83934">
        <w:rPr>
          <w:bCs/>
        </w:rPr>
        <w:t>. Cụ thể:</w:t>
      </w:r>
    </w:p>
    <w:tbl>
      <w:tblPr>
        <w:tblStyle w:val="TableGrid"/>
        <w:tblW w:w="0" w:type="auto"/>
        <w:tblLook w:val="04A0" w:firstRow="1" w:lastRow="0" w:firstColumn="1" w:lastColumn="0" w:noHBand="0" w:noVBand="1"/>
      </w:tblPr>
      <w:tblGrid>
        <w:gridCol w:w="846"/>
        <w:gridCol w:w="5103"/>
        <w:gridCol w:w="1984"/>
        <w:gridCol w:w="1242"/>
      </w:tblGrid>
      <w:tr w:rsidR="00C63B14" w:rsidRPr="00C83934" w14:paraId="166786A9" w14:textId="77777777" w:rsidTr="00CC25AF">
        <w:tc>
          <w:tcPr>
            <w:tcW w:w="846" w:type="dxa"/>
            <w:vAlign w:val="center"/>
          </w:tcPr>
          <w:p w14:paraId="55280B95" w14:textId="6D66F76E" w:rsidR="00C63B14" w:rsidRPr="00C83934" w:rsidRDefault="00C63B14" w:rsidP="00C83934">
            <w:pPr>
              <w:spacing w:before="120" w:after="120" w:line="276" w:lineRule="auto"/>
              <w:jc w:val="center"/>
              <w:rPr>
                <w:b/>
              </w:rPr>
            </w:pPr>
            <w:r w:rsidRPr="00C83934">
              <w:rPr>
                <w:b/>
              </w:rPr>
              <w:t>Stt</w:t>
            </w:r>
          </w:p>
        </w:tc>
        <w:tc>
          <w:tcPr>
            <w:tcW w:w="5103" w:type="dxa"/>
            <w:vAlign w:val="center"/>
          </w:tcPr>
          <w:p w14:paraId="7C514863" w14:textId="62CE10FF" w:rsidR="00C63B14" w:rsidRPr="00C83934" w:rsidRDefault="00C63B14" w:rsidP="00C83934">
            <w:pPr>
              <w:spacing w:before="120" w:after="120" w:line="276" w:lineRule="auto"/>
              <w:jc w:val="center"/>
              <w:rPr>
                <w:b/>
              </w:rPr>
            </w:pPr>
            <w:r w:rsidRPr="00C83934">
              <w:rPr>
                <w:b/>
              </w:rPr>
              <w:t>Sở, ngành</w:t>
            </w:r>
          </w:p>
        </w:tc>
        <w:tc>
          <w:tcPr>
            <w:tcW w:w="1984" w:type="dxa"/>
            <w:vAlign w:val="center"/>
          </w:tcPr>
          <w:p w14:paraId="5553086E" w14:textId="0C216F4D" w:rsidR="00C63B14" w:rsidRPr="00C83934" w:rsidRDefault="00C63B14" w:rsidP="00C83934">
            <w:pPr>
              <w:spacing w:before="120" w:after="120" w:line="276" w:lineRule="auto"/>
              <w:jc w:val="center"/>
              <w:rPr>
                <w:b/>
              </w:rPr>
            </w:pPr>
            <w:r w:rsidRPr="00C83934">
              <w:rPr>
                <w:b/>
              </w:rPr>
              <w:t xml:space="preserve">Số vụ việc đã </w:t>
            </w:r>
            <w:r w:rsidR="00D46246" w:rsidRPr="00C83934">
              <w:rPr>
                <w:b/>
              </w:rPr>
              <w:t xml:space="preserve">tiếp nhận và </w:t>
            </w:r>
            <w:r w:rsidRPr="00C83934">
              <w:rPr>
                <w:b/>
              </w:rPr>
              <w:t>thực hiện giám định</w:t>
            </w:r>
          </w:p>
        </w:tc>
        <w:tc>
          <w:tcPr>
            <w:tcW w:w="1242" w:type="dxa"/>
            <w:vAlign w:val="center"/>
          </w:tcPr>
          <w:p w14:paraId="6D775793" w14:textId="0C301B8C" w:rsidR="00C63B14" w:rsidRPr="00C83934" w:rsidRDefault="00C63B14" w:rsidP="00C83934">
            <w:pPr>
              <w:spacing w:before="120" w:after="120" w:line="276" w:lineRule="auto"/>
              <w:jc w:val="center"/>
              <w:rPr>
                <w:b/>
              </w:rPr>
            </w:pPr>
            <w:r w:rsidRPr="00C83934">
              <w:rPr>
                <w:b/>
              </w:rPr>
              <w:t>Ghi chú</w:t>
            </w:r>
          </w:p>
        </w:tc>
      </w:tr>
      <w:tr w:rsidR="00C63B14" w:rsidRPr="00C83934" w14:paraId="27538523" w14:textId="77777777" w:rsidTr="00D46246">
        <w:tc>
          <w:tcPr>
            <w:tcW w:w="846" w:type="dxa"/>
            <w:vAlign w:val="center"/>
          </w:tcPr>
          <w:p w14:paraId="1CA5B65F" w14:textId="31317A2A" w:rsidR="00C63B14" w:rsidRPr="00C83934" w:rsidRDefault="00C63B14" w:rsidP="00C83934">
            <w:pPr>
              <w:spacing w:before="120" w:after="120" w:line="276" w:lineRule="auto"/>
              <w:jc w:val="center"/>
              <w:rPr>
                <w:bCs/>
              </w:rPr>
            </w:pPr>
            <w:r w:rsidRPr="00C83934">
              <w:rPr>
                <w:bCs/>
              </w:rPr>
              <w:t>01</w:t>
            </w:r>
          </w:p>
        </w:tc>
        <w:tc>
          <w:tcPr>
            <w:tcW w:w="5103" w:type="dxa"/>
            <w:vAlign w:val="center"/>
          </w:tcPr>
          <w:p w14:paraId="1C521E19" w14:textId="56E22C5D" w:rsidR="00C63B14" w:rsidRPr="00C83934" w:rsidRDefault="00D46246" w:rsidP="00C83934">
            <w:pPr>
              <w:spacing w:before="120" w:after="120" w:line="276" w:lineRule="auto"/>
              <w:rPr>
                <w:bCs/>
              </w:rPr>
            </w:pPr>
            <w:r w:rsidRPr="00C83934">
              <w:rPr>
                <w:bCs/>
              </w:rPr>
              <w:t>Sở Y tế (Trung tâm Giám định pháp y)</w:t>
            </w:r>
          </w:p>
        </w:tc>
        <w:tc>
          <w:tcPr>
            <w:tcW w:w="1984" w:type="dxa"/>
            <w:vAlign w:val="center"/>
          </w:tcPr>
          <w:p w14:paraId="155978C8" w14:textId="6949B4A3" w:rsidR="00C63B14" w:rsidRPr="00C83934" w:rsidRDefault="00E804CC" w:rsidP="00C83934">
            <w:pPr>
              <w:spacing w:before="120" w:after="120" w:line="276" w:lineRule="auto"/>
              <w:jc w:val="center"/>
              <w:rPr>
                <w:bCs/>
              </w:rPr>
            </w:pPr>
            <w:r w:rsidRPr="00C83934">
              <w:rPr>
                <w:bCs/>
              </w:rPr>
              <w:t>2.627</w:t>
            </w:r>
          </w:p>
        </w:tc>
        <w:tc>
          <w:tcPr>
            <w:tcW w:w="1242" w:type="dxa"/>
            <w:vAlign w:val="center"/>
          </w:tcPr>
          <w:p w14:paraId="247B4003" w14:textId="77777777" w:rsidR="00C63B14" w:rsidRPr="00C83934" w:rsidRDefault="00C63B14" w:rsidP="00C83934">
            <w:pPr>
              <w:spacing w:before="120" w:after="120" w:line="276" w:lineRule="auto"/>
              <w:jc w:val="center"/>
              <w:rPr>
                <w:bCs/>
              </w:rPr>
            </w:pPr>
          </w:p>
        </w:tc>
      </w:tr>
      <w:tr w:rsidR="00C63B14" w:rsidRPr="00C83934" w14:paraId="6F6D0711" w14:textId="77777777" w:rsidTr="00D46246">
        <w:tc>
          <w:tcPr>
            <w:tcW w:w="846" w:type="dxa"/>
            <w:vAlign w:val="center"/>
          </w:tcPr>
          <w:p w14:paraId="4A276595" w14:textId="216E4A59" w:rsidR="00C63B14" w:rsidRPr="00C83934" w:rsidRDefault="00C63B14" w:rsidP="00C83934">
            <w:pPr>
              <w:spacing w:before="120" w:after="120" w:line="276" w:lineRule="auto"/>
              <w:jc w:val="center"/>
              <w:rPr>
                <w:bCs/>
              </w:rPr>
            </w:pPr>
            <w:r w:rsidRPr="00C83934">
              <w:rPr>
                <w:bCs/>
              </w:rPr>
              <w:t>02</w:t>
            </w:r>
          </w:p>
        </w:tc>
        <w:tc>
          <w:tcPr>
            <w:tcW w:w="5103" w:type="dxa"/>
            <w:vAlign w:val="center"/>
          </w:tcPr>
          <w:p w14:paraId="6470E51C" w14:textId="6ED9D1D0" w:rsidR="00C63B14" w:rsidRPr="00C83934" w:rsidRDefault="00D46246" w:rsidP="00C83934">
            <w:pPr>
              <w:spacing w:before="120" w:after="120" w:line="276" w:lineRule="auto"/>
              <w:rPr>
                <w:bCs/>
              </w:rPr>
            </w:pPr>
            <w:r w:rsidRPr="00C83934">
              <w:rPr>
                <w:bCs/>
              </w:rPr>
              <w:t>Công an tỉnh (Phòng Kỹ thuật hình sự)</w:t>
            </w:r>
          </w:p>
        </w:tc>
        <w:tc>
          <w:tcPr>
            <w:tcW w:w="1984" w:type="dxa"/>
            <w:vAlign w:val="center"/>
          </w:tcPr>
          <w:p w14:paraId="5A125729" w14:textId="3E732A46" w:rsidR="00C63B14" w:rsidRPr="00C83934" w:rsidRDefault="00E804CC" w:rsidP="00C83934">
            <w:pPr>
              <w:spacing w:before="120" w:after="120" w:line="276" w:lineRule="auto"/>
              <w:jc w:val="center"/>
              <w:rPr>
                <w:bCs/>
              </w:rPr>
            </w:pPr>
            <w:r w:rsidRPr="00C83934">
              <w:rPr>
                <w:bCs/>
              </w:rPr>
              <w:t>2.221</w:t>
            </w:r>
          </w:p>
        </w:tc>
        <w:tc>
          <w:tcPr>
            <w:tcW w:w="1242" w:type="dxa"/>
            <w:vAlign w:val="center"/>
          </w:tcPr>
          <w:p w14:paraId="0CA6A0A1" w14:textId="77777777" w:rsidR="00C63B14" w:rsidRPr="00C83934" w:rsidRDefault="00C63B14" w:rsidP="00C83934">
            <w:pPr>
              <w:spacing w:before="120" w:after="120" w:line="276" w:lineRule="auto"/>
              <w:jc w:val="center"/>
              <w:rPr>
                <w:bCs/>
              </w:rPr>
            </w:pPr>
          </w:p>
        </w:tc>
      </w:tr>
      <w:tr w:rsidR="00C63B14" w:rsidRPr="00C83934" w14:paraId="326E2A05" w14:textId="77777777" w:rsidTr="00D46246">
        <w:tc>
          <w:tcPr>
            <w:tcW w:w="846" w:type="dxa"/>
            <w:vAlign w:val="center"/>
          </w:tcPr>
          <w:p w14:paraId="44B51B6D" w14:textId="36B7CD43" w:rsidR="00C63B14" w:rsidRPr="00C83934" w:rsidRDefault="00C63B14" w:rsidP="00C83934">
            <w:pPr>
              <w:spacing w:before="120" w:after="120" w:line="276" w:lineRule="auto"/>
              <w:jc w:val="center"/>
              <w:rPr>
                <w:bCs/>
              </w:rPr>
            </w:pPr>
            <w:r w:rsidRPr="00C83934">
              <w:rPr>
                <w:bCs/>
              </w:rPr>
              <w:t>03</w:t>
            </w:r>
          </w:p>
        </w:tc>
        <w:tc>
          <w:tcPr>
            <w:tcW w:w="5103" w:type="dxa"/>
            <w:vAlign w:val="center"/>
          </w:tcPr>
          <w:p w14:paraId="72E9EF00" w14:textId="060A9592" w:rsidR="00C63B14" w:rsidRPr="00C83934" w:rsidRDefault="00C63B14" w:rsidP="00C83934">
            <w:pPr>
              <w:spacing w:before="120" w:after="120" w:line="276" w:lineRule="auto"/>
              <w:rPr>
                <w:bCs/>
              </w:rPr>
            </w:pPr>
            <w:r w:rsidRPr="00C83934">
              <w:rPr>
                <w:bCs/>
              </w:rPr>
              <w:t>Sở Tài chính</w:t>
            </w:r>
          </w:p>
        </w:tc>
        <w:tc>
          <w:tcPr>
            <w:tcW w:w="1984" w:type="dxa"/>
            <w:vAlign w:val="center"/>
          </w:tcPr>
          <w:p w14:paraId="1382BB01" w14:textId="27CEEB43" w:rsidR="00C63B14" w:rsidRPr="00C83934" w:rsidRDefault="00C63B14" w:rsidP="00C83934">
            <w:pPr>
              <w:spacing w:before="120" w:after="120" w:line="276" w:lineRule="auto"/>
              <w:jc w:val="center"/>
              <w:rPr>
                <w:bCs/>
              </w:rPr>
            </w:pPr>
            <w:r w:rsidRPr="00C83934">
              <w:rPr>
                <w:bCs/>
              </w:rPr>
              <w:t>09</w:t>
            </w:r>
          </w:p>
        </w:tc>
        <w:tc>
          <w:tcPr>
            <w:tcW w:w="1242" w:type="dxa"/>
            <w:vAlign w:val="center"/>
          </w:tcPr>
          <w:p w14:paraId="194CCD56" w14:textId="77777777" w:rsidR="00C63B14" w:rsidRPr="00C83934" w:rsidRDefault="00C63B14" w:rsidP="00C83934">
            <w:pPr>
              <w:spacing w:before="120" w:after="120" w:line="276" w:lineRule="auto"/>
              <w:jc w:val="center"/>
              <w:rPr>
                <w:bCs/>
              </w:rPr>
            </w:pPr>
          </w:p>
        </w:tc>
      </w:tr>
      <w:tr w:rsidR="00D46246" w:rsidRPr="00C83934" w14:paraId="7400BA75" w14:textId="77777777" w:rsidTr="00D46246">
        <w:tc>
          <w:tcPr>
            <w:tcW w:w="846" w:type="dxa"/>
            <w:vAlign w:val="center"/>
          </w:tcPr>
          <w:p w14:paraId="16F7F706" w14:textId="5CE3F682" w:rsidR="00D46246" w:rsidRPr="00C83934" w:rsidRDefault="00D46246" w:rsidP="00C83934">
            <w:pPr>
              <w:spacing w:before="120" w:after="120" w:line="276" w:lineRule="auto"/>
              <w:jc w:val="center"/>
              <w:rPr>
                <w:bCs/>
              </w:rPr>
            </w:pPr>
            <w:r w:rsidRPr="00C83934">
              <w:rPr>
                <w:bCs/>
              </w:rPr>
              <w:lastRenderedPageBreak/>
              <w:t>04</w:t>
            </w:r>
          </w:p>
        </w:tc>
        <w:tc>
          <w:tcPr>
            <w:tcW w:w="5103" w:type="dxa"/>
            <w:vAlign w:val="center"/>
          </w:tcPr>
          <w:p w14:paraId="41CC6F1B" w14:textId="150A5EC8" w:rsidR="00D46246" w:rsidRPr="00C83934" w:rsidRDefault="00D46246" w:rsidP="00C83934">
            <w:pPr>
              <w:spacing w:before="120" w:after="120" w:line="276" w:lineRule="auto"/>
              <w:rPr>
                <w:bCs/>
              </w:rPr>
            </w:pPr>
            <w:r w:rsidRPr="00C83934">
              <w:rPr>
                <w:bCs/>
              </w:rPr>
              <w:t>Sở Tư pháp</w:t>
            </w:r>
          </w:p>
        </w:tc>
        <w:tc>
          <w:tcPr>
            <w:tcW w:w="1984" w:type="dxa"/>
            <w:vAlign w:val="center"/>
          </w:tcPr>
          <w:p w14:paraId="5ACF350D" w14:textId="1C7C2159" w:rsidR="00D46246" w:rsidRPr="00C83934" w:rsidRDefault="00D46246" w:rsidP="00C83934">
            <w:pPr>
              <w:spacing w:before="120" w:after="120" w:line="276" w:lineRule="auto"/>
              <w:jc w:val="center"/>
              <w:rPr>
                <w:bCs/>
              </w:rPr>
            </w:pPr>
            <w:r w:rsidRPr="00C83934">
              <w:rPr>
                <w:bCs/>
              </w:rPr>
              <w:t>01</w:t>
            </w:r>
          </w:p>
        </w:tc>
        <w:tc>
          <w:tcPr>
            <w:tcW w:w="1242" w:type="dxa"/>
            <w:vAlign w:val="center"/>
          </w:tcPr>
          <w:p w14:paraId="5A33102F" w14:textId="1D4E10AB" w:rsidR="00D46246" w:rsidRPr="00C83934" w:rsidRDefault="00D46246" w:rsidP="00C83934">
            <w:pPr>
              <w:spacing w:before="120" w:after="120" w:line="276" w:lineRule="auto"/>
              <w:jc w:val="center"/>
              <w:rPr>
                <w:bCs/>
              </w:rPr>
            </w:pPr>
            <w:r w:rsidRPr="00C83934">
              <w:rPr>
                <w:bCs/>
              </w:rPr>
              <w:t>Đang thực hiện</w:t>
            </w:r>
          </w:p>
        </w:tc>
      </w:tr>
      <w:tr w:rsidR="005F365D" w:rsidRPr="00C83934" w14:paraId="57D733EA" w14:textId="77777777" w:rsidTr="00D46246">
        <w:tc>
          <w:tcPr>
            <w:tcW w:w="846" w:type="dxa"/>
            <w:vAlign w:val="center"/>
          </w:tcPr>
          <w:p w14:paraId="14957464" w14:textId="7DE6C3E3" w:rsidR="005F365D" w:rsidRPr="00C83934" w:rsidRDefault="005F365D" w:rsidP="00C83934">
            <w:pPr>
              <w:spacing w:before="120" w:after="120" w:line="276" w:lineRule="auto"/>
              <w:jc w:val="center"/>
              <w:rPr>
                <w:bCs/>
              </w:rPr>
            </w:pPr>
            <w:r>
              <w:rPr>
                <w:bCs/>
              </w:rPr>
              <w:t>05</w:t>
            </w:r>
          </w:p>
        </w:tc>
        <w:tc>
          <w:tcPr>
            <w:tcW w:w="5103" w:type="dxa"/>
            <w:vAlign w:val="center"/>
          </w:tcPr>
          <w:p w14:paraId="449EDBAC" w14:textId="46A0BBA9" w:rsidR="005F365D" w:rsidRPr="00C83934" w:rsidRDefault="005F365D" w:rsidP="00C83934">
            <w:pPr>
              <w:spacing w:before="120" w:after="120" w:line="276" w:lineRule="auto"/>
              <w:rPr>
                <w:bCs/>
              </w:rPr>
            </w:pPr>
            <w:r>
              <w:rPr>
                <w:bCs/>
              </w:rPr>
              <w:t>Sở Xây dựng</w:t>
            </w:r>
          </w:p>
        </w:tc>
        <w:tc>
          <w:tcPr>
            <w:tcW w:w="1984" w:type="dxa"/>
            <w:vAlign w:val="center"/>
          </w:tcPr>
          <w:p w14:paraId="1D5E29EE" w14:textId="46D5709B" w:rsidR="005F365D" w:rsidRPr="00C83934" w:rsidRDefault="005F365D" w:rsidP="00C83934">
            <w:pPr>
              <w:spacing w:before="120" w:after="120" w:line="276" w:lineRule="auto"/>
              <w:jc w:val="center"/>
              <w:rPr>
                <w:bCs/>
              </w:rPr>
            </w:pPr>
            <w:r>
              <w:rPr>
                <w:bCs/>
              </w:rPr>
              <w:t>01</w:t>
            </w:r>
          </w:p>
        </w:tc>
        <w:tc>
          <w:tcPr>
            <w:tcW w:w="1242" w:type="dxa"/>
            <w:vAlign w:val="center"/>
          </w:tcPr>
          <w:p w14:paraId="407B5E23" w14:textId="77777777" w:rsidR="005F365D" w:rsidRPr="00C83934" w:rsidRDefault="005F365D" w:rsidP="00C83934">
            <w:pPr>
              <w:spacing w:before="120" w:after="120" w:line="276" w:lineRule="auto"/>
              <w:jc w:val="center"/>
              <w:rPr>
                <w:bCs/>
              </w:rPr>
            </w:pPr>
          </w:p>
        </w:tc>
      </w:tr>
      <w:tr w:rsidR="00C63B14" w:rsidRPr="00C83934" w14:paraId="0C115E83" w14:textId="77777777" w:rsidTr="00D46246">
        <w:tc>
          <w:tcPr>
            <w:tcW w:w="846" w:type="dxa"/>
            <w:vAlign w:val="center"/>
          </w:tcPr>
          <w:p w14:paraId="474ECA1F" w14:textId="1336F9CF" w:rsidR="00C63B14" w:rsidRPr="00C83934" w:rsidRDefault="00C63B14" w:rsidP="00C83934">
            <w:pPr>
              <w:spacing w:before="120" w:after="120" w:line="276" w:lineRule="auto"/>
              <w:jc w:val="center"/>
              <w:rPr>
                <w:bCs/>
              </w:rPr>
            </w:pPr>
            <w:r w:rsidRPr="00C83934">
              <w:rPr>
                <w:bCs/>
              </w:rPr>
              <w:t>0</w:t>
            </w:r>
            <w:r w:rsidR="005F365D">
              <w:rPr>
                <w:bCs/>
              </w:rPr>
              <w:t>6</w:t>
            </w:r>
          </w:p>
        </w:tc>
        <w:tc>
          <w:tcPr>
            <w:tcW w:w="5103" w:type="dxa"/>
            <w:vAlign w:val="center"/>
          </w:tcPr>
          <w:p w14:paraId="34ACEBF7" w14:textId="3653E600" w:rsidR="00C63B14" w:rsidRPr="00C83934" w:rsidRDefault="00D46246" w:rsidP="00C83934">
            <w:pPr>
              <w:spacing w:before="120" w:after="120" w:line="276" w:lineRule="auto"/>
              <w:rPr>
                <w:bCs/>
              </w:rPr>
            </w:pPr>
            <w:r w:rsidRPr="00C83934">
              <w:rPr>
                <w:bCs/>
              </w:rPr>
              <w:t>Sở Nông nghiệp và Môi trường</w:t>
            </w:r>
          </w:p>
        </w:tc>
        <w:tc>
          <w:tcPr>
            <w:tcW w:w="1984" w:type="dxa"/>
            <w:vAlign w:val="center"/>
          </w:tcPr>
          <w:p w14:paraId="68E5415D" w14:textId="4BA3BB3D" w:rsidR="00C63B14" w:rsidRPr="00C83934" w:rsidRDefault="00E804CC" w:rsidP="00C83934">
            <w:pPr>
              <w:spacing w:before="120" w:after="120" w:line="276" w:lineRule="auto"/>
              <w:jc w:val="center"/>
              <w:rPr>
                <w:bCs/>
              </w:rPr>
            </w:pPr>
            <w:r w:rsidRPr="00C83934">
              <w:rPr>
                <w:bCs/>
              </w:rPr>
              <w:t>15</w:t>
            </w:r>
          </w:p>
        </w:tc>
        <w:tc>
          <w:tcPr>
            <w:tcW w:w="1242" w:type="dxa"/>
            <w:vAlign w:val="center"/>
          </w:tcPr>
          <w:p w14:paraId="3E09766F" w14:textId="77777777" w:rsidR="00C63B14" w:rsidRPr="00C83934" w:rsidRDefault="00C63B14" w:rsidP="00C83934">
            <w:pPr>
              <w:spacing w:before="120" w:after="120" w:line="276" w:lineRule="auto"/>
              <w:jc w:val="center"/>
              <w:rPr>
                <w:bCs/>
              </w:rPr>
            </w:pPr>
          </w:p>
        </w:tc>
      </w:tr>
      <w:tr w:rsidR="00C63B14" w:rsidRPr="00C83934" w14:paraId="215A6E77" w14:textId="77777777" w:rsidTr="00D46246">
        <w:tc>
          <w:tcPr>
            <w:tcW w:w="846" w:type="dxa"/>
            <w:vAlign w:val="center"/>
          </w:tcPr>
          <w:p w14:paraId="1163876F" w14:textId="69E41CB1" w:rsidR="00C63B14" w:rsidRPr="00C83934" w:rsidRDefault="00C63B14" w:rsidP="00C83934">
            <w:pPr>
              <w:spacing w:before="120" w:after="120" w:line="276" w:lineRule="auto"/>
              <w:jc w:val="center"/>
              <w:rPr>
                <w:bCs/>
              </w:rPr>
            </w:pPr>
            <w:r w:rsidRPr="00C83934">
              <w:rPr>
                <w:bCs/>
              </w:rPr>
              <w:t>0</w:t>
            </w:r>
            <w:r w:rsidR="005F365D">
              <w:rPr>
                <w:bCs/>
              </w:rPr>
              <w:t>7</w:t>
            </w:r>
          </w:p>
        </w:tc>
        <w:tc>
          <w:tcPr>
            <w:tcW w:w="5103" w:type="dxa"/>
            <w:vAlign w:val="center"/>
          </w:tcPr>
          <w:p w14:paraId="324F5783" w14:textId="3553183E" w:rsidR="00C63B14" w:rsidRPr="00C83934" w:rsidRDefault="00D46246" w:rsidP="00C83934">
            <w:pPr>
              <w:spacing w:before="120" w:after="120" w:line="276" w:lineRule="auto"/>
              <w:rPr>
                <w:bCs/>
              </w:rPr>
            </w:pPr>
            <w:r w:rsidRPr="00C83934">
              <w:rPr>
                <w:bCs/>
              </w:rPr>
              <w:t>Sở Văn hóa, Thể thao và Du lịch</w:t>
            </w:r>
          </w:p>
        </w:tc>
        <w:tc>
          <w:tcPr>
            <w:tcW w:w="1984" w:type="dxa"/>
            <w:vAlign w:val="center"/>
          </w:tcPr>
          <w:p w14:paraId="28DCFA2F" w14:textId="632995BF" w:rsidR="00C63B14" w:rsidRPr="00C83934" w:rsidRDefault="00E804CC" w:rsidP="00C83934">
            <w:pPr>
              <w:spacing w:before="120" w:after="120" w:line="276" w:lineRule="auto"/>
              <w:jc w:val="center"/>
              <w:rPr>
                <w:bCs/>
              </w:rPr>
            </w:pPr>
            <w:r w:rsidRPr="00C83934">
              <w:rPr>
                <w:bCs/>
              </w:rPr>
              <w:t>20</w:t>
            </w:r>
          </w:p>
        </w:tc>
        <w:tc>
          <w:tcPr>
            <w:tcW w:w="1242" w:type="dxa"/>
            <w:vAlign w:val="center"/>
          </w:tcPr>
          <w:p w14:paraId="40769C64" w14:textId="77777777" w:rsidR="00C63B14" w:rsidRPr="00C83934" w:rsidRDefault="00C63B14" w:rsidP="00C83934">
            <w:pPr>
              <w:spacing w:before="120" w:after="120" w:line="276" w:lineRule="auto"/>
              <w:jc w:val="center"/>
              <w:rPr>
                <w:bCs/>
              </w:rPr>
            </w:pPr>
          </w:p>
        </w:tc>
      </w:tr>
      <w:tr w:rsidR="00C63B14" w:rsidRPr="00C83934" w14:paraId="38E9656C" w14:textId="77777777" w:rsidTr="00D46246">
        <w:tc>
          <w:tcPr>
            <w:tcW w:w="5949" w:type="dxa"/>
            <w:gridSpan w:val="2"/>
            <w:vAlign w:val="center"/>
          </w:tcPr>
          <w:p w14:paraId="02BCB665" w14:textId="1736805E" w:rsidR="00C63B14" w:rsidRPr="00C83934" w:rsidRDefault="00C63B14" w:rsidP="00C83934">
            <w:pPr>
              <w:spacing w:before="120" w:after="120" w:line="276" w:lineRule="auto"/>
              <w:jc w:val="center"/>
              <w:rPr>
                <w:b/>
              </w:rPr>
            </w:pPr>
            <w:r w:rsidRPr="00C83934">
              <w:rPr>
                <w:b/>
              </w:rPr>
              <w:t>Tổng cộng</w:t>
            </w:r>
          </w:p>
        </w:tc>
        <w:tc>
          <w:tcPr>
            <w:tcW w:w="1984" w:type="dxa"/>
            <w:vAlign w:val="center"/>
          </w:tcPr>
          <w:p w14:paraId="1CADF91D" w14:textId="2E1155A0" w:rsidR="00C63B14" w:rsidRPr="00C83934" w:rsidRDefault="00CC25AF" w:rsidP="00C83934">
            <w:pPr>
              <w:spacing w:before="120" w:after="120" w:line="276" w:lineRule="auto"/>
              <w:jc w:val="center"/>
              <w:rPr>
                <w:b/>
              </w:rPr>
            </w:pPr>
            <w:r w:rsidRPr="00C83934">
              <w:rPr>
                <w:b/>
              </w:rPr>
              <w:t>4.89</w:t>
            </w:r>
            <w:r w:rsidR="005F365D">
              <w:rPr>
                <w:b/>
              </w:rPr>
              <w:t>4</w:t>
            </w:r>
          </w:p>
        </w:tc>
        <w:tc>
          <w:tcPr>
            <w:tcW w:w="1242" w:type="dxa"/>
            <w:vAlign w:val="center"/>
          </w:tcPr>
          <w:p w14:paraId="593A9EC2" w14:textId="77777777" w:rsidR="00C63B14" w:rsidRPr="00C83934" w:rsidRDefault="00C63B14" w:rsidP="00C83934">
            <w:pPr>
              <w:spacing w:before="120" w:after="120" w:line="276" w:lineRule="auto"/>
              <w:rPr>
                <w:bCs/>
              </w:rPr>
            </w:pPr>
          </w:p>
        </w:tc>
      </w:tr>
    </w:tbl>
    <w:p w14:paraId="326B09B8" w14:textId="49279206" w:rsidR="00F544B6" w:rsidRPr="00C83934" w:rsidRDefault="00F544B6" w:rsidP="0089078F">
      <w:pPr>
        <w:spacing w:before="120" w:after="120" w:line="276" w:lineRule="auto"/>
        <w:ind w:firstLine="720"/>
        <w:jc w:val="both"/>
      </w:pPr>
      <w:r w:rsidRPr="00C83934">
        <w:t>Qua đánh giá, Quy chế phối hợp đã tạo cơ sở pháp lý rõ ràng cho việc phối hợp giữa các cơ quan, đơn vị trong quản lý nhà nước về hoạt động giám định tư pháp; trách nhiệm của các cơ quan liên quan được xác định cụ thể, góp phần nâng cao hiệu quả phối hợp, kịp thời tháo gỡ khó khăn, vướng mắc trong quá trình thực hiện nhiệm vụ; hạn chế được tình trạng chồng chéo hoặc kéo dài thời gian thực hiện giám định.</w:t>
      </w:r>
    </w:p>
    <w:p w14:paraId="0E19C2D4" w14:textId="76E65A99" w:rsidR="00F544B6" w:rsidRPr="00C83934" w:rsidRDefault="00F544B6" w:rsidP="0089078F">
      <w:pPr>
        <w:spacing w:before="120" w:after="120" w:line="276" w:lineRule="auto"/>
        <w:ind w:firstLine="720"/>
        <w:jc w:val="both"/>
      </w:pPr>
      <w:r w:rsidRPr="00C83934">
        <w:t>Việc tiếp nhận trưng cầu giám định, yêu cầu giám định, phân công, cử cán bộ thực hiện giám định được thực hiện nhanh gọn, tạo thuận lợi cho cơ quan trưng cầu, người yêu cầu giám định. Việc phân công người thực hiện giám định được chú trọng, đảm bảo phù hợp với nội dung cần giám định.</w:t>
      </w:r>
    </w:p>
    <w:p w14:paraId="4273B2E3" w14:textId="78D3CE91" w:rsidR="00EC157C" w:rsidRPr="00C83934" w:rsidRDefault="00F544B6" w:rsidP="0089078F">
      <w:pPr>
        <w:spacing w:before="120" w:after="120" w:line="276" w:lineRule="auto"/>
        <w:ind w:firstLine="720"/>
        <w:jc w:val="both"/>
      </w:pPr>
      <w:r w:rsidRPr="00C83934">
        <w:t>Công tác quản lý nhà nước đối với hoạt động giám định tư pháp trên địa bàn tỉnh từng bước được tăng cường</w:t>
      </w:r>
      <w:r w:rsidR="00EC157C" w:rsidRPr="00C83934">
        <w:t>; chế độ thông tin báo cáo được thực hiện nghiêm túc, kịp thời và đúng quy định.</w:t>
      </w:r>
    </w:p>
    <w:p w14:paraId="7C0CB8B2" w14:textId="4CFDCE61" w:rsidR="00103E01" w:rsidRPr="00C83934" w:rsidRDefault="00103E01" w:rsidP="0089078F">
      <w:pPr>
        <w:autoSpaceDE w:val="0"/>
        <w:autoSpaceDN w:val="0"/>
        <w:adjustRightInd w:val="0"/>
        <w:spacing w:before="120" w:after="120" w:line="276" w:lineRule="auto"/>
        <w:ind w:firstLine="720"/>
        <w:jc w:val="both"/>
        <w:rPr>
          <w:b/>
          <w:bCs/>
        </w:rPr>
      </w:pPr>
      <w:r w:rsidRPr="00C83934">
        <w:rPr>
          <w:b/>
          <w:bCs/>
        </w:rPr>
        <w:t>3. Khó khăn, vướng mắc và nguyên nhân</w:t>
      </w:r>
    </w:p>
    <w:p w14:paraId="0C44C952" w14:textId="4DA203DF" w:rsidR="001536CB" w:rsidRPr="00C83934" w:rsidRDefault="001536CB" w:rsidP="0089078F">
      <w:pPr>
        <w:spacing w:before="120" w:after="120" w:line="276" w:lineRule="auto"/>
        <w:ind w:firstLine="720"/>
        <w:jc w:val="both"/>
        <w:rPr>
          <w:rFonts w:eastAsia="Calibri"/>
        </w:rPr>
      </w:pPr>
      <w:r w:rsidRPr="00C83934">
        <w:rPr>
          <w:rFonts w:eastAsia="Calibri"/>
        </w:rPr>
        <w:t xml:space="preserve">- Giám định viên tư pháp trong các lĩnh vực chủ yếu là kiêm nhiệm </w:t>
      </w:r>
      <w:r w:rsidRPr="00C83934">
        <w:rPr>
          <w:rFonts w:eastAsia="Calibri"/>
          <w:i/>
          <w:iCs/>
        </w:rPr>
        <w:t>(Hiện chỉ có phòng kỹ thuật hình sự Công an tỉnh, Trung tâm pháp y tỉnh có giám định viên chuyên trách)</w:t>
      </w:r>
      <w:r w:rsidRPr="00C83934">
        <w:rPr>
          <w:rFonts w:eastAsia="Calibri"/>
        </w:rPr>
        <w:t>, phần lớn các giám định viên kiêm nhiệm chưa được đào tạo chuyên sâu trong lĩnh vực giám định nên còn gặp những hạn chế nhất định trong việc thực hiện giám định.</w:t>
      </w:r>
    </w:p>
    <w:p w14:paraId="4D337A29" w14:textId="2893C939" w:rsidR="001536CB" w:rsidRPr="00C83934" w:rsidRDefault="001536CB" w:rsidP="0089078F">
      <w:pPr>
        <w:shd w:val="clear" w:color="auto" w:fill="FFFFFF"/>
        <w:spacing w:before="120" w:after="120" w:line="276" w:lineRule="auto"/>
        <w:ind w:firstLine="720"/>
        <w:jc w:val="both"/>
      </w:pPr>
      <w:r w:rsidRPr="00C83934">
        <w:rPr>
          <w:rFonts w:eastAsia="Calibri"/>
        </w:rPr>
        <w:t xml:space="preserve">- </w:t>
      </w:r>
      <w:r w:rsidRPr="00C83934">
        <w:t>Hoạt động giám định tư pháp trong một số lĩnh vực có phạm vi rộng, nội dung có tính chất phức tạp, liên quan đến nhiều yếu tố chuyên môn sâu, trong khi điều kiện bảo đảm để thực hiện còn hạn chế, dẫn đến việc thực hiện giám định còn gặp nhiều khó khăn trong việc bảo đảm tiến độ theo yêu cầu của cơ quan trưng cầu giám định, như lĩnh vực: Nông nghiệp và môi trường, Tư pháp, Tài chính…</w:t>
      </w:r>
    </w:p>
    <w:p w14:paraId="489B5444" w14:textId="4FD305B8" w:rsidR="009C4F6D" w:rsidRPr="00C83934" w:rsidRDefault="009C4F6D" w:rsidP="00C83934">
      <w:pPr>
        <w:shd w:val="clear" w:color="auto" w:fill="FFFFFF"/>
        <w:spacing w:before="120" w:after="120" w:line="276" w:lineRule="auto"/>
        <w:ind w:firstLine="720"/>
        <w:jc w:val="both"/>
      </w:pPr>
      <w:r w:rsidRPr="00C83934">
        <w:lastRenderedPageBreak/>
        <w:t xml:space="preserve">- </w:t>
      </w:r>
      <w:r w:rsidRPr="00C83934">
        <w:rPr>
          <w:color w:val="000000"/>
        </w:rPr>
        <w:t>Trang thiết bị phục vụ giám định chuyên sâu như giám định ADN, độc</w:t>
      </w:r>
      <w:r w:rsidRPr="00C83934">
        <w:rPr>
          <w:color w:val="000000"/>
        </w:rPr>
        <w:br/>
        <w:t>chất, mô bệnh học mặc dù đã được quan tâm đầu tư nhưng một số thiết bị chưa</w:t>
      </w:r>
      <w:r w:rsidRPr="00C83934">
        <w:rPr>
          <w:color w:val="000000"/>
        </w:rPr>
        <w:br/>
        <w:t>đáp ứng đầy đủ yêu cầu thực tiễn và xu hướng phát triển của các loại tội phạm</w:t>
      </w:r>
      <w:r w:rsidRPr="00C83934">
        <w:rPr>
          <w:color w:val="000000"/>
        </w:rPr>
        <w:br/>
        <w:t>công nghệ cao, tội phạm sử dụng chất ma túy và các vụ việc phức tạp.</w:t>
      </w:r>
      <w:r w:rsidRPr="00C83934">
        <w:t xml:space="preserve"> </w:t>
      </w:r>
    </w:p>
    <w:p w14:paraId="672FCE27" w14:textId="018637BF" w:rsidR="00103E01" w:rsidRPr="00C83934" w:rsidRDefault="001536CB" w:rsidP="00C83934">
      <w:pPr>
        <w:spacing w:before="120" w:after="120" w:line="276" w:lineRule="auto"/>
        <w:ind w:firstLine="720"/>
        <w:jc w:val="both"/>
        <w:rPr>
          <w:b/>
        </w:rPr>
      </w:pPr>
      <w:r w:rsidRPr="00C83934">
        <w:rPr>
          <w:rFonts w:eastAsia="Calibri"/>
        </w:rPr>
        <w:t xml:space="preserve">- </w:t>
      </w:r>
      <w:r w:rsidR="00B8589C">
        <w:rPr>
          <w:rFonts w:eastAsia="Calibri"/>
        </w:rPr>
        <w:t>Đối với</w:t>
      </w:r>
      <w:r w:rsidR="009C4F6D" w:rsidRPr="00C83934">
        <w:rPr>
          <w:rFonts w:eastAsia="Calibri"/>
        </w:rPr>
        <w:t xml:space="preserve"> ngành Công an, </w:t>
      </w:r>
      <w:r w:rsidR="00B8589C">
        <w:rPr>
          <w:spacing w:val="-2"/>
          <w:position w:val="-2"/>
        </w:rPr>
        <w:t>c</w:t>
      </w:r>
      <w:r w:rsidR="009C4F6D" w:rsidRPr="00C83934">
        <w:rPr>
          <w:spacing w:val="-2"/>
          <w:position w:val="-2"/>
        </w:rPr>
        <w:t>ông tác phối hợp để thực</w:t>
      </w:r>
      <w:r w:rsidR="002D3CAA">
        <w:rPr>
          <w:spacing w:val="-2"/>
          <w:position w:val="-2"/>
        </w:rPr>
        <w:t xml:space="preserve"> hiện giám định đối với một số c</w:t>
      </w:r>
      <w:r w:rsidR="009C4F6D" w:rsidRPr="00C83934">
        <w:rPr>
          <w:spacing w:val="-2"/>
          <w:position w:val="-2"/>
        </w:rPr>
        <w:t>ơ quan vẫn chưa chặt chẽ, kịp thời, đặc biệt là đối với các vụ án kinh tế, tham nhũng. Trong quá trình điều tra các vụ án, vụ việc về kinh tế, tham nhũng đòi hỏi phải trưng cầu giám định tài chính, giám định thuế mà trong Ngành chư</w:t>
      </w:r>
      <w:r w:rsidR="002D3CAA">
        <w:rPr>
          <w:spacing w:val="-2"/>
          <w:position w:val="-2"/>
        </w:rPr>
        <w:t>a đáp ứng được, phải trưng cầu c</w:t>
      </w:r>
      <w:r w:rsidR="009C4F6D" w:rsidRPr="00C83934">
        <w:rPr>
          <w:spacing w:val="-2"/>
          <w:position w:val="-2"/>
        </w:rPr>
        <w:t>ơ quan giám định ngoài ngành. Hoạt động giám định này thường bị kéo dài dẫn đến phải tạm đình chỉ giải quyết để chờ kết quả giám định.</w:t>
      </w:r>
    </w:p>
    <w:p w14:paraId="3243B041" w14:textId="294CEA9F" w:rsidR="00103E01" w:rsidRPr="00C83934" w:rsidRDefault="00103E01" w:rsidP="00C83934">
      <w:pPr>
        <w:autoSpaceDE w:val="0"/>
        <w:autoSpaceDN w:val="0"/>
        <w:adjustRightInd w:val="0"/>
        <w:spacing w:before="120" w:after="120" w:line="276" w:lineRule="auto"/>
        <w:ind w:firstLine="720"/>
        <w:jc w:val="both"/>
        <w:rPr>
          <w:b/>
          <w:bCs/>
        </w:rPr>
      </w:pPr>
      <w:r w:rsidRPr="00C83934">
        <w:rPr>
          <w:b/>
          <w:bCs/>
        </w:rPr>
        <w:t>4. Xác định những vấn đề mới phát sinh trong thực tiễn</w:t>
      </w:r>
    </w:p>
    <w:p w14:paraId="151EAD7B" w14:textId="06A6AB1D" w:rsidR="00DD068D" w:rsidRPr="00C83934" w:rsidRDefault="002D638E" w:rsidP="002D3CAA">
      <w:pPr>
        <w:autoSpaceDE w:val="0"/>
        <w:autoSpaceDN w:val="0"/>
        <w:adjustRightInd w:val="0"/>
        <w:spacing w:before="120" w:after="120" w:line="380" w:lineRule="exact"/>
        <w:ind w:firstLine="720"/>
        <w:jc w:val="both"/>
      </w:pPr>
      <w:r w:rsidRPr="00C83934">
        <w:t>Luật Giám định tư pháp năm 2025 có hiệu lực, quy định nhiều điểm mới liên quan đến nội dung phối hợp giữa các cơ quan, đơn vị, cụ thể như sau:</w:t>
      </w:r>
    </w:p>
    <w:p w14:paraId="0AFEE178" w14:textId="189284A2" w:rsidR="002D638E" w:rsidRPr="002A1E10" w:rsidRDefault="00E73093" w:rsidP="002D3CAA">
      <w:pPr>
        <w:widowControl w:val="0"/>
        <w:pBdr>
          <w:top w:val="dotted" w:sz="4" w:space="0" w:color="FFFFFF"/>
          <w:left w:val="dotted" w:sz="4" w:space="0" w:color="FFFFFF"/>
          <w:bottom w:val="dotted" w:sz="4" w:space="31" w:color="FFFFFF"/>
          <w:right w:val="dotted" w:sz="4" w:space="3" w:color="FFFFFF"/>
        </w:pBdr>
        <w:spacing w:before="120" w:after="120" w:line="380" w:lineRule="exact"/>
        <w:ind w:firstLine="720"/>
        <w:jc w:val="both"/>
        <w:rPr>
          <w:b/>
        </w:rPr>
      </w:pPr>
      <w:r w:rsidRPr="002A1E10">
        <w:t>-</w:t>
      </w:r>
      <w:r w:rsidR="002D638E" w:rsidRPr="002A1E10">
        <w:t xml:space="preserve"> M</w:t>
      </w:r>
      <w:r w:rsidR="002D638E" w:rsidRPr="002A1E10">
        <w:rPr>
          <w:iCs/>
        </w:rPr>
        <w:t>ở rộng phạm vi thành lập Văn phòng giám định tư pháp đối với một số lĩnh vực giám định tư pháp mà tổ chức, cá nhân trong xã hội có nhu cầu lớn, thường xuyên (ADN, kỹ thuật số và điện tử) đảm bảo chủ trương xã hội hóa hoạt động giám định tư pháp khả thi, phù hợp với thực tiễn, từng bước hình thành và phát triển nghề giám định tư pháp (Điều 16</w:t>
      </w:r>
      <w:r w:rsidR="00686FEC" w:rsidRPr="002A1E10">
        <w:rPr>
          <w:iCs/>
        </w:rPr>
        <w:t xml:space="preserve"> Luật</w:t>
      </w:r>
      <w:r w:rsidR="002D638E" w:rsidRPr="002A1E10">
        <w:rPr>
          <w:iCs/>
        </w:rPr>
        <w:t>).</w:t>
      </w:r>
      <w:r w:rsidR="00686FEC" w:rsidRPr="002A1E10">
        <w:rPr>
          <w:iCs/>
        </w:rPr>
        <w:t xml:space="preserve"> Theo đó, giao thẩm quyền cho Sở Tư pháp trong việc phê duyệt </w:t>
      </w:r>
      <w:r w:rsidR="00B512E2" w:rsidRPr="002A1E10">
        <w:rPr>
          <w:iCs/>
        </w:rPr>
        <w:t>Đ</w:t>
      </w:r>
      <w:r w:rsidR="00686FEC" w:rsidRPr="002A1E10">
        <w:rPr>
          <w:iCs/>
        </w:rPr>
        <w:t>ề án thành lập và cấp giấy đăng ký hoạt động cho Văn p</w:t>
      </w:r>
      <w:r w:rsidR="00255DAA" w:rsidRPr="002A1E10">
        <w:rPr>
          <w:iCs/>
        </w:rPr>
        <w:t>hòng</w:t>
      </w:r>
      <w:r w:rsidR="00686FEC" w:rsidRPr="002A1E10">
        <w:rPr>
          <w:iCs/>
        </w:rPr>
        <w:t xml:space="preserve"> Giám định tư pháp (Điều</w:t>
      </w:r>
      <w:r w:rsidR="00EA6AF9" w:rsidRPr="002A1E10">
        <w:rPr>
          <w:iCs/>
        </w:rPr>
        <w:t xml:space="preserve"> 2</w:t>
      </w:r>
      <w:r w:rsidR="00B512E2" w:rsidRPr="002A1E10">
        <w:rPr>
          <w:iCs/>
        </w:rPr>
        <w:t xml:space="preserve">2 </w:t>
      </w:r>
      <w:r w:rsidR="00686FEC" w:rsidRPr="002A1E10">
        <w:rPr>
          <w:iCs/>
        </w:rPr>
        <w:t xml:space="preserve">Nghị định </w:t>
      </w:r>
      <w:r w:rsidR="00B512E2" w:rsidRPr="002A1E10">
        <w:rPr>
          <w:iCs/>
        </w:rPr>
        <w:t>số 177/2026/NĐ-CP ngày 19/5/2026 của Chính phủ).</w:t>
      </w:r>
    </w:p>
    <w:p w14:paraId="6F1C756F" w14:textId="43B7E2F3" w:rsidR="002D638E" w:rsidRPr="00C83934" w:rsidRDefault="002D638E" w:rsidP="002D3CAA">
      <w:pPr>
        <w:widowControl w:val="0"/>
        <w:pBdr>
          <w:top w:val="dotted" w:sz="4" w:space="0" w:color="FFFFFF"/>
          <w:left w:val="dotted" w:sz="4" w:space="0" w:color="FFFFFF"/>
          <w:bottom w:val="dotted" w:sz="4" w:space="31" w:color="FFFFFF"/>
          <w:right w:val="dotted" w:sz="4" w:space="3" w:color="FFFFFF"/>
        </w:pBdr>
        <w:spacing w:before="120" w:after="120" w:line="380" w:lineRule="exact"/>
        <w:ind w:firstLine="720"/>
        <w:jc w:val="both"/>
        <w:rPr>
          <w:color w:val="000000" w:themeColor="text1"/>
        </w:rPr>
      </w:pPr>
      <w:r w:rsidRPr="00C83934">
        <w:rPr>
          <w:iCs/>
        </w:rPr>
        <w:t xml:space="preserve"> </w:t>
      </w:r>
      <w:r w:rsidR="00E73093" w:rsidRPr="00C83934">
        <w:rPr>
          <w:iCs/>
        </w:rPr>
        <w:t>-</w:t>
      </w:r>
      <w:r w:rsidRPr="00C83934">
        <w:rPr>
          <w:iCs/>
        </w:rPr>
        <w:t xml:space="preserve"> </w:t>
      </w:r>
      <w:r w:rsidRPr="00C83934">
        <w:t xml:space="preserve">Phân cấp việc trưng cầu, tiếp nhận trưng cầu giám định tư pháp giữa Trung ương và địa phương theo hướng </w:t>
      </w:r>
      <w:r w:rsidRPr="00C83934">
        <w:rPr>
          <w:color w:val="000000" w:themeColor="text1"/>
        </w:rPr>
        <w:t>tổ chức, cá nhân ở địa phương tiếp nhận, thực hiện trưng cầu của cơ quan, người có thẩm quyền tiến hành tố tụng ở địa phương; tổ chức, cá nhân ở Trung ương tiếp nhận, thực hiện trưng cầu của cơ quan, người có thẩm quyền tiến hành tố tụng cấp trung ương hoặc địa phương trong trường hợp vụ việc phức tạp (Điều 2</w:t>
      </w:r>
      <w:r w:rsidR="00412361">
        <w:rPr>
          <w:color w:val="000000" w:themeColor="text1"/>
        </w:rPr>
        <w:t>8</w:t>
      </w:r>
      <w:r w:rsidRPr="00C83934">
        <w:rPr>
          <w:color w:val="000000" w:themeColor="text1"/>
        </w:rPr>
        <w:t xml:space="preserve"> Luật).</w:t>
      </w:r>
    </w:p>
    <w:p w14:paraId="7C5AFE38" w14:textId="3FCCF80E" w:rsidR="00D242B9" w:rsidRPr="00C83934" w:rsidRDefault="00E73093" w:rsidP="002D3CAA">
      <w:pPr>
        <w:widowControl w:val="0"/>
        <w:pBdr>
          <w:top w:val="dotted" w:sz="4" w:space="0" w:color="FFFFFF"/>
          <w:left w:val="dotted" w:sz="4" w:space="0" w:color="FFFFFF"/>
          <w:bottom w:val="dotted" w:sz="4" w:space="31" w:color="FFFFFF"/>
          <w:right w:val="dotted" w:sz="4" w:space="3" w:color="FFFFFF"/>
        </w:pBdr>
        <w:spacing w:before="120" w:after="120" w:line="380" w:lineRule="exact"/>
        <w:ind w:firstLine="720"/>
        <w:jc w:val="both"/>
        <w:rPr>
          <w:b/>
          <w:spacing w:val="-2"/>
        </w:rPr>
      </w:pPr>
      <w:r w:rsidRPr="00C83934">
        <w:t xml:space="preserve">- Đổi mới cơ chế thanh toán chi phí giám định tư pháp theo hướng cơ quan, đơn vị do ngân sách nhà nước bảo đảm kinh phí hoạt động mà được trưng cầu thực hiện giám định có trách nhiệm lập dự toán, thanh quyết toán chi phí giám định tư pháp thay cho cơ quan trưng cầu giám định (cơ quan tiến hành tố tụng) lập dự toán và chi trả như hiện nay (Điều </w:t>
      </w:r>
      <w:r w:rsidR="00CD5EEB">
        <w:t xml:space="preserve">40 </w:t>
      </w:r>
      <w:r w:rsidRPr="00C83934">
        <w:t>Luật). Điều này được quy định</w:t>
      </w:r>
      <w:r w:rsidR="00945307">
        <w:t>, hướng dẫn</w:t>
      </w:r>
      <w:r w:rsidRPr="00C83934">
        <w:t xml:space="preserve"> chi tiết tại </w:t>
      </w:r>
      <w:r w:rsidR="00CD5EEB">
        <w:t xml:space="preserve">Điều </w:t>
      </w:r>
      <w:r w:rsidR="00D242B9">
        <w:t>35</w:t>
      </w:r>
      <w:r w:rsidR="00CD5EEB">
        <w:t xml:space="preserve"> </w:t>
      </w:r>
      <w:r w:rsidR="00D242B9" w:rsidRPr="00C83934">
        <w:rPr>
          <w:iCs/>
          <w:spacing w:val="-2"/>
        </w:rPr>
        <w:t xml:space="preserve">Nghị định </w:t>
      </w:r>
      <w:r w:rsidR="00D242B9">
        <w:rPr>
          <w:iCs/>
          <w:spacing w:val="-2"/>
        </w:rPr>
        <w:t>số 177/2026/NĐ-CP ngày 19/5/2026 của Chính phủ.</w:t>
      </w:r>
    </w:p>
    <w:p w14:paraId="2794D07F" w14:textId="49D79710" w:rsidR="00D66441" w:rsidRPr="00C83934" w:rsidRDefault="00255DAA" w:rsidP="00C83934">
      <w:pPr>
        <w:widowControl w:val="0"/>
        <w:pBdr>
          <w:top w:val="dotted" w:sz="4" w:space="0" w:color="FFFFFF"/>
          <w:left w:val="dotted" w:sz="4" w:space="0" w:color="FFFFFF"/>
          <w:bottom w:val="dotted" w:sz="4" w:space="31" w:color="FFFFFF"/>
          <w:right w:val="dotted" w:sz="4" w:space="3" w:color="FFFFFF"/>
        </w:pBdr>
        <w:spacing w:before="120" w:after="120" w:line="276" w:lineRule="auto"/>
        <w:ind w:firstLine="720"/>
        <w:jc w:val="both"/>
        <w:rPr>
          <w:iCs/>
          <w:spacing w:val="-2"/>
        </w:rPr>
      </w:pPr>
      <w:r w:rsidRPr="00C83934">
        <w:rPr>
          <w:b/>
          <w:bCs/>
        </w:rPr>
        <w:t>III. ĐỀ XUẤT, KIẾN NGHỊ</w:t>
      </w:r>
    </w:p>
    <w:p w14:paraId="01D70362" w14:textId="0CDE216B" w:rsidR="00E94001" w:rsidRDefault="00255DAA" w:rsidP="007D1842">
      <w:pPr>
        <w:widowControl w:val="0"/>
        <w:pBdr>
          <w:top w:val="dotted" w:sz="4" w:space="0" w:color="FFFFFF"/>
          <w:left w:val="dotted" w:sz="4" w:space="0" w:color="FFFFFF"/>
          <w:bottom w:val="dotted" w:sz="4" w:space="31" w:color="FFFFFF"/>
          <w:right w:val="dotted" w:sz="4" w:space="3" w:color="FFFFFF"/>
        </w:pBdr>
        <w:spacing w:before="120" w:after="120" w:line="276" w:lineRule="auto"/>
        <w:ind w:firstLine="720"/>
        <w:jc w:val="both"/>
        <w:rPr>
          <w:iCs/>
          <w:lang w:val="nl-NL"/>
        </w:rPr>
      </w:pPr>
      <w:r w:rsidRPr="00C83934">
        <w:rPr>
          <w:shd w:val="clear" w:color="auto" w:fill="FFFFFF"/>
        </w:rPr>
        <w:lastRenderedPageBreak/>
        <w:t xml:space="preserve">Từ các nội dung báo cáo nêu trên, Sở Tư pháp đề xuất xây dựng Quy chế phối hợp trong quản </w:t>
      </w:r>
      <w:r w:rsidR="00B43095">
        <w:rPr>
          <w:shd w:val="clear" w:color="auto" w:fill="FFFFFF"/>
        </w:rPr>
        <w:t>l</w:t>
      </w:r>
      <w:r w:rsidRPr="00C83934">
        <w:rPr>
          <w:shd w:val="clear" w:color="auto" w:fill="FFFFFF"/>
        </w:rPr>
        <w:t>ý nhà nước về hoạt động giám định tư pháp trên địa bàn tỉnh Thái Nguyên thay thế</w:t>
      </w:r>
      <w:r w:rsidR="00D66441" w:rsidRPr="00C83934">
        <w:rPr>
          <w:shd w:val="clear" w:color="auto" w:fill="FFFFFF"/>
        </w:rPr>
        <w:t xml:space="preserve"> </w:t>
      </w:r>
      <w:bookmarkStart w:id="2" w:name="_Hlk229907261"/>
      <w:r w:rsidR="00D66441" w:rsidRPr="00C83934">
        <w:rPr>
          <w:lang w:val="nl-NL"/>
        </w:rPr>
        <w:t xml:space="preserve">Quyết định số 42/2024/QĐ-UBND ngày 28/10/2024 của UBND tỉnh Thái Nguyên (cũ) và </w:t>
      </w:r>
      <w:r w:rsidR="00D66441" w:rsidRPr="00C83934">
        <w:rPr>
          <w:iCs/>
          <w:lang w:val="nl-NL"/>
        </w:rPr>
        <w:t>Quyết định số</w:t>
      </w:r>
      <w:r w:rsidR="004D4D61" w:rsidRPr="00C83934">
        <w:rPr>
          <w:iCs/>
          <w:lang w:val="nl-NL"/>
        </w:rPr>
        <w:t xml:space="preserve"> </w:t>
      </w:r>
      <w:r w:rsidR="00D66441" w:rsidRPr="00C83934">
        <w:rPr>
          <w:iCs/>
          <w:lang w:val="nl-NL"/>
        </w:rPr>
        <w:t>04/2024/QĐ-UBND ngày 22/4/2024 của UBND tỉnh Bắc Kạn</w:t>
      </w:r>
      <w:bookmarkEnd w:id="2"/>
      <w:r w:rsidR="00D66441" w:rsidRPr="00C83934">
        <w:rPr>
          <w:iCs/>
          <w:lang w:val="nl-NL"/>
        </w:rPr>
        <w:t xml:space="preserve"> để triển khai đồng bộ, thống nhất và phù hợp các quy định của pháp luật về giám định tư pháp trong hình hình mới./.</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00"/>
        <w:gridCol w:w="4701"/>
      </w:tblGrid>
      <w:tr w:rsidR="007D1842" w:rsidRPr="007D1842" w14:paraId="485E19C1" w14:textId="77777777" w:rsidTr="007D1842">
        <w:tc>
          <w:tcPr>
            <w:tcW w:w="2500" w:type="pct"/>
          </w:tcPr>
          <w:p w14:paraId="40BCD9A3" w14:textId="0DAC001E" w:rsidR="007D1842" w:rsidRPr="007D1842" w:rsidRDefault="007D1842" w:rsidP="00596A89">
            <w:pPr>
              <w:autoSpaceDE w:val="0"/>
              <w:autoSpaceDN w:val="0"/>
              <w:adjustRightInd w:val="0"/>
              <w:rPr>
                <w:sz w:val="24"/>
                <w:szCs w:val="24"/>
                <w:shd w:val="clear" w:color="auto" w:fill="FFFFFF"/>
                <w:lang w:val="nl-NL"/>
              </w:rPr>
            </w:pPr>
            <w:r w:rsidRPr="007D1842">
              <w:rPr>
                <w:b/>
                <w:bCs/>
                <w:i/>
                <w:iCs/>
                <w:sz w:val="24"/>
                <w:szCs w:val="24"/>
                <w:shd w:val="clear" w:color="auto" w:fill="FFFFFF"/>
                <w:lang w:val="nl-NL"/>
              </w:rPr>
              <w:t>Nơi nhận:</w:t>
            </w:r>
            <w:r w:rsidRPr="007D1842">
              <w:rPr>
                <w:b/>
                <w:bCs/>
                <w:i/>
                <w:iCs/>
                <w:sz w:val="24"/>
                <w:szCs w:val="24"/>
                <w:shd w:val="clear" w:color="auto" w:fill="FFFFFF"/>
                <w:lang w:val="nl-NL"/>
              </w:rPr>
              <w:br/>
            </w:r>
            <w:r w:rsidRPr="007D1842">
              <w:rPr>
                <w:sz w:val="24"/>
                <w:szCs w:val="24"/>
                <w:shd w:val="clear" w:color="auto" w:fill="FFFFFF"/>
                <w:lang w:val="nl-NL"/>
              </w:rPr>
              <w:t xml:space="preserve">- </w:t>
            </w:r>
            <w:r>
              <w:rPr>
                <w:sz w:val="24"/>
                <w:szCs w:val="24"/>
                <w:shd w:val="clear" w:color="auto" w:fill="FFFFFF"/>
                <w:lang w:val="nl-NL"/>
              </w:rPr>
              <w:t>UBND tỉnh</w:t>
            </w:r>
            <w:r w:rsidRPr="00E9530D">
              <w:rPr>
                <w:sz w:val="24"/>
                <w:szCs w:val="24"/>
                <w:shd w:val="clear" w:color="auto" w:fill="FFFFFF"/>
                <w:lang w:val="vi-VN"/>
              </w:rPr>
              <w:t xml:space="preserve"> (báo cáo)</w:t>
            </w:r>
            <w:r w:rsidRPr="007D1842">
              <w:rPr>
                <w:sz w:val="24"/>
                <w:szCs w:val="24"/>
                <w:shd w:val="clear" w:color="auto" w:fill="FFFFFF"/>
                <w:lang w:val="nl-NL"/>
              </w:rPr>
              <w:t>;</w:t>
            </w:r>
          </w:p>
          <w:p w14:paraId="27F61649" w14:textId="11BCE707" w:rsidR="007D1842" w:rsidRPr="007D1842" w:rsidRDefault="007D1842" w:rsidP="00596A89">
            <w:pPr>
              <w:autoSpaceDE w:val="0"/>
              <w:autoSpaceDN w:val="0"/>
              <w:adjustRightInd w:val="0"/>
              <w:rPr>
                <w:sz w:val="24"/>
                <w:szCs w:val="24"/>
                <w:shd w:val="clear" w:color="auto" w:fill="FFFFFF"/>
                <w:lang w:val="nl-NL"/>
              </w:rPr>
            </w:pPr>
            <w:r w:rsidRPr="007D1842">
              <w:rPr>
                <w:sz w:val="24"/>
                <w:szCs w:val="24"/>
                <w:shd w:val="clear" w:color="auto" w:fill="FFFFFF"/>
                <w:lang w:val="nl-NL"/>
              </w:rPr>
              <w:t xml:space="preserve">- Các </w:t>
            </w:r>
            <w:r>
              <w:rPr>
                <w:sz w:val="24"/>
                <w:szCs w:val="24"/>
                <w:shd w:val="clear" w:color="auto" w:fill="FFFFFF"/>
                <w:lang w:val="nl-NL"/>
              </w:rPr>
              <w:t>sở, ban, ngành</w:t>
            </w:r>
            <w:r w:rsidRPr="007D1842">
              <w:rPr>
                <w:sz w:val="24"/>
                <w:szCs w:val="24"/>
                <w:shd w:val="clear" w:color="auto" w:fill="FFFFFF"/>
                <w:lang w:val="nl-NL"/>
              </w:rPr>
              <w:t>;</w:t>
            </w:r>
          </w:p>
          <w:p w14:paraId="26C1C0B8" w14:textId="77777777" w:rsidR="007D1842" w:rsidRPr="007D1842" w:rsidRDefault="007D1842" w:rsidP="00596A89">
            <w:pPr>
              <w:autoSpaceDE w:val="0"/>
              <w:autoSpaceDN w:val="0"/>
              <w:adjustRightInd w:val="0"/>
              <w:rPr>
                <w:sz w:val="24"/>
                <w:szCs w:val="24"/>
                <w:shd w:val="clear" w:color="auto" w:fill="FFFFFF"/>
                <w:lang w:val="nl-NL"/>
              </w:rPr>
            </w:pPr>
            <w:r w:rsidRPr="007D1842">
              <w:rPr>
                <w:sz w:val="24"/>
                <w:szCs w:val="24"/>
                <w:shd w:val="clear" w:color="auto" w:fill="FFFFFF"/>
                <w:lang w:val="nl-NL"/>
              </w:rPr>
              <w:t>- Giám đốc Sở;</w:t>
            </w:r>
          </w:p>
          <w:p w14:paraId="720B1048" w14:textId="1130F8AE" w:rsidR="007D1842" w:rsidRPr="007D1842" w:rsidRDefault="007D1842" w:rsidP="00596A89">
            <w:pPr>
              <w:autoSpaceDE w:val="0"/>
              <w:autoSpaceDN w:val="0"/>
              <w:adjustRightInd w:val="0"/>
              <w:rPr>
                <w:sz w:val="24"/>
                <w:szCs w:val="24"/>
                <w:lang w:val="nl-NL"/>
              </w:rPr>
            </w:pPr>
            <w:r w:rsidRPr="007D1842">
              <w:rPr>
                <w:sz w:val="24"/>
                <w:szCs w:val="24"/>
                <w:shd w:val="clear" w:color="auto" w:fill="FFFFFF"/>
                <w:lang w:val="nl-NL"/>
              </w:rPr>
              <w:t xml:space="preserve">- </w:t>
            </w:r>
            <w:r>
              <w:rPr>
                <w:sz w:val="24"/>
                <w:szCs w:val="24"/>
                <w:shd w:val="clear" w:color="auto" w:fill="FFFFFF"/>
                <w:lang w:val="nl-NL"/>
              </w:rPr>
              <w:t>PGĐ</w:t>
            </w:r>
            <w:r w:rsidRPr="007D1842">
              <w:rPr>
                <w:sz w:val="24"/>
                <w:szCs w:val="24"/>
                <w:shd w:val="clear" w:color="auto" w:fill="FFFFFF"/>
                <w:lang w:val="nl-NL"/>
              </w:rPr>
              <w:t xml:space="preserve"> Sở (đ/c </w:t>
            </w:r>
            <w:r>
              <w:rPr>
                <w:sz w:val="24"/>
                <w:szCs w:val="24"/>
                <w:shd w:val="clear" w:color="auto" w:fill="FFFFFF"/>
                <w:lang w:val="nl-NL"/>
              </w:rPr>
              <w:t>Dũng</w:t>
            </w:r>
            <w:r w:rsidRPr="007D1842">
              <w:rPr>
                <w:sz w:val="24"/>
                <w:szCs w:val="24"/>
                <w:shd w:val="clear" w:color="auto" w:fill="FFFFFF"/>
                <w:lang w:val="nl-NL"/>
              </w:rPr>
              <w:t>)</w:t>
            </w:r>
            <w:r w:rsidRPr="00E9530D">
              <w:rPr>
                <w:sz w:val="24"/>
                <w:szCs w:val="24"/>
                <w:shd w:val="clear" w:color="auto" w:fill="FFFFFF"/>
                <w:lang w:val="vi-VN"/>
              </w:rPr>
              <w:t>;</w:t>
            </w:r>
            <w:r w:rsidRPr="007D1842">
              <w:rPr>
                <w:sz w:val="24"/>
                <w:szCs w:val="24"/>
                <w:shd w:val="clear" w:color="auto" w:fill="FFFFFF"/>
                <w:lang w:val="nl-NL"/>
              </w:rPr>
              <w:br/>
              <w:t>- Lưu: VT, BTHCTP.</w:t>
            </w:r>
          </w:p>
        </w:tc>
        <w:tc>
          <w:tcPr>
            <w:tcW w:w="2500" w:type="pct"/>
          </w:tcPr>
          <w:p w14:paraId="2D7C9843" w14:textId="77777777" w:rsidR="007D1842" w:rsidRPr="007D1842" w:rsidRDefault="007D1842" w:rsidP="00596A89">
            <w:pPr>
              <w:autoSpaceDE w:val="0"/>
              <w:autoSpaceDN w:val="0"/>
              <w:adjustRightInd w:val="0"/>
              <w:spacing w:before="120"/>
              <w:jc w:val="center"/>
              <w:rPr>
                <w:b/>
                <w:bCs/>
                <w:lang w:val="nl-NL"/>
              </w:rPr>
            </w:pPr>
            <w:r w:rsidRPr="007D1842">
              <w:rPr>
                <w:b/>
                <w:bCs/>
                <w:lang w:val="nl-NL"/>
              </w:rPr>
              <w:t>GIÁM ĐỐC</w:t>
            </w:r>
            <w:r w:rsidRPr="007D1842">
              <w:rPr>
                <w:b/>
                <w:bCs/>
                <w:lang w:val="nl-NL"/>
              </w:rPr>
              <w:br/>
            </w:r>
          </w:p>
          <w:p w14:paraId="1FEA10CB" w14:textId="77777777" w:rsidR="007D1842" w:rsidRPr="007D1842" w:rsidRDefault="007D1842" w:rsidP="00596A89">
            <w:pPr>
              <w:autoSpaceDE w:val="0"/>
              <w:autoSpaceDN w:val="0"/>
              <w:adjustRightInd w:val="0"/>
              <w:spacing w:before="120"/>
              <w:ind w:left="220" w:hanging="220"/>
              <w:jc w:val="center"/>
              <w:rPr>
                <w:lang w:val="nl-NL"/>
              </w:rPr>
            </w:pPr>
          </w:p>
          <w:p w14:paraId="7192F60A" w14:textId="77777777" w:rsidR="007D1842" w:rsidRPr="007D1842" w:rsidRDefault="007D1842" w:rsidP="00596A89">
            <w:pPr>
              <w:autoSpaceDE w:val="0"/>
              <w:autoSpaceDN w:val="0"/>
              <w:adjustRightInd w:val="0"/>
              <w:spacing w:before="120"/>
              <w:jc w:val="center"/>
              <w:rPr>
                <w:lang w:val="nl-NL"/>
              </w:rPr>
            </w:pPr>
          </w:p>
          <w:p w14:paraId="2DF5C39D" w14:textId="77777777" w:rsidR="007D1842" w:rsidRPr="007D1842" w:rsidRDefault="007D1842" w:rsidP="00596A89">
            <w:pPr>
              <w:autoSpaceDE w:val="0"/>
              <w:autoSpaceDN w:val="0"/>
              <w:adjustRightInd w:val="0"/>
              <w:spacing w:before="120"/>
              <w:jc w:val="center"/>
              <w:rPr>
                <w:b/>
                <w:bCs/>
                <w:szCs w:val="22"/>
                <w:lang w:val="nl-NL"/>
              </w:rPr>
            </w:pPr>
            <w:r w:rsidRPr="007D1842">
              <w:rPr>
                <w:lang w:val="nl-NL"/>
              </w:rPr>
              <w:br/>
            </w:r>
            <w:r w:rsidRPr="007D1842">
              <w:rPr>
                <w:lang w:val="nl-NL"/>
              </w:rPr>
              <w:br/>
            </w:r>
            <w:r w:rsidRPr="007D1842">
              <w:rPr>
                <w:b/>
                <w:bCs/>
                <w:lang w:val="nl-NL"/>
              </w:rPr>
              <w:t>Vũ Thị Lệ Hằng</w:t>
            </w:r>
          </w:p>
        </w:tc>
      </w:tr>
    </w:tbl>
    <w:p w14:paraId="2BAEDA36" w14:textId="77777777" w:rsidR="007D1842" w:rsidRDefault="007D1842" w:rsidP="007D1842">
      <w:pPr>
        <w:widowControl w:val="0"/>
        <w:pBdr>
          <w:top w:val="dotted" w:sz="4" w:space="0" w:color="FFFFFF"/>
          <w:left w:val="dotted" w:sz="4" w:space="0" w:color="FFFFFF"/>
          <w:bottom w:val="dotted" w:sz="4" w:space="31" w:color="FFFFFF"/>
          <w:right w:val="dotted" w:sz="4" w:space="3" w:color="FFFFFF"/>
        </w:pBdr>
        <w:spacing w:before="120" w:after="120" w:line="276" w:lineRule="auto"/>
        <w:ind w:firstLine="720"/>
        <w:jc w:val="both"/>
        <w:rPr>
          <w:iCs/>
          <w:lang w:val="nl-NL"/>
        </w:rPr>
      </w:pPr>
    </w:p>
    <w:sectPr w:rsidR="007D1842" w:rsidSect="00394F82">
      <w:headerReference w:type="default" r:id="rId8"/>
      <w:footerReference w:type="even" r:id="rId9"/>
      <w:footerReference w:type="default" r:id="rId10"/>
      <w:pgSz w:w="11907" w:h="16840" w:code="9"/>
      <w:pgMar w:top="1134" w:right="1021" w:bottom="964" w:left="170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4A6663" w14:textId="77777777" w:rsidR="00B86108" w:rsidRDefault="00B86108">
      <w:r>
        <w:separator/>
      </w:r>
    </w:p>
  </w:endnote>
  <w:endnote w:type="continuationSeparator" w:id="0">
    <w:p w14:paraId="7FD65F99" w14:textId="77777777" w:rsidR="00B86108" w:rsidRDefault="00B861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6334DF" w14:textId="77777777" w:rsidR="00D741BB" w:rsidRDefault="00D741BB" w:rsidP="00D741B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DF008EF" w14:textId="77777777" w:rsidR="00D741BB" w:rsidRDefault="00D741BB" w:rsidP="00D741BB">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075C9D" w14:textId="77777777" w:rsidR="00D741BB" w:rsidRDefault="00D741BB" w:rsidP="00D741BB">
    <w:pPr>
      <w:pStyle w:val="Footer"/>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F3E6EA" w14:textId="77777777" w:rsidR="00B86108" w:rsidRDefault="00B86108">
      <w:r>
        <w:separator/>
      </w:r>
    </w:p>
  </w:footnote>
  <w:footnote w:type="continuationSeparator" w:id="0">
    <w:p w14:paraId="1FA42BB8" w14:textId="77777777" w:rsidR="00B86108" w:rsidRDefault="00B86108">
      <w:r>
        <w:continuationSeparator/>
      </w:r>
    </w:p>
  </w:footnote>
  <w:footnote w:id="1">
    <w:p w14:paraId="2494B1DA" w14:textId="77777777" w:rsidR="00DC5DDC" w:rsidRPr="00D725D8" w:rsidRDefault="00DC5DDC" w:rsidP="00DC5DDC">
      <w:pPr>
        <w:pStyle w:val="FootnoteText"/>
        <w:rPr>
          <w:i/>
        </w:rPr>
      </w:pPr>
      <w:r w:rsidRPr="00D725D8">
        <w:rPr>
          <w:rStyle w:val="FootnoteReference"/>
        </w:rPr>
        <w:footnoteRef/>
      </w:r>
      <w:r w:rsidRPr="001D0F25">
        <w:t xml:space="preserve"> Nghị quyết nêu: </w:t>
      </w:r>
      <w:r w:rsidRPr="001D0F25">
        <w:rPr>
          <w:i/>
        </w:rPr>
        <w:t>“Hoàn thiện chế định giám định tư pháp…”.</w:t>
      </w:r>
    </w:p>
  </w:footnote>
  <w:footnote w:id="2">
    <w:p w14:paraId="7777AC6B" w14:textId="77777777" w:rsidR="00DC5DDC" w:rsidRPr="00D725D8" w:rsidRDefault="00DC5DDC" w:rsidP="00DC5DDC">
      <w:pPr>
        <w:pStyle w:val="FootnoteText"/>
        <w:rPr>
          <w:spacing w:val="-4"/>
        </w:rPr>
      </w:pPr>
      <w:r w:rsidRPr="001D0F25">
        <w:rPr>
          <w:rStyle w:val="FootnoteReference"/>
          <w:spacing w:val="-4"/>
        </w:rPr>
        <w:footnoteRef/>
      </w:r>
      <w:r w:rsidRPr="001D0F25">
        <w:rPr>
          <w:spacing w:val="-4"/>
        </w:rPr>
        <w:t xml:space="preserve"> Nghị quyết nêu: </w:t>
      </w:r>
      <w:r w:rsidRPr="001D0F25">
        <w:rPr>
          <w:i/>
          <w:spacing w:val="-4"/>
        </w:rPr>
        <w:t>“Tiếp tục hoàn thiện cơ chế huy động nguồn lực để xã hội hóa và phát triển các lĩnh vực… giám định tư pháp; xây dựng đội ngũ hành nghề…giám định tư pháp đủ về số lượng và bảo đảm chất lượng, hoạt động chuyên nghiệp, tuân thủ pháp luật và chuẩn mực đạo đức nghề nghiệp, đáp ứng tốt nhu cầu của xã hội”.</w:t>
      </w:r>
    </w:p>
  </w:footnote>
  <w:footnote w:id="3">
    <w:p w14:paraId="7A52EFAA" w14:textId="628DF626" w:rsidR="00D741BB" w:rsidRDefault="00D741BB">
      <w:pPr>
        <w:pStyle w:val="FootnoteText"/>
      </w:pPr>
      <w:r>
        <w:rPr>
          <w:rStyle w:val="FootnoteReference"/>
        </w:rPr>
        <w:footnoteRef/>
      </w:r>
      <w:r>
        <w:t xml:space="preserve"> Các Sở: Nội vụ, Dân tộc và Tôn giáo, Công thương, </w:t>
      </w:r>
      <w:r w:rsidR="005F365D">
        <w:t>Giáo dục và Đào tạo</w:t>
      </w:r>
      <w:r w:rsidR="00167B28">
        <w:t>, Khoa học và Công nghệ</w:t>
      </w:r>
      <w:r w:rsidR="005F365D">
        <w:t xml:space="preserve">, </w:t>
      </w:r>
      <w:r>
        <w:t>Thanh tra tỉnh: Không phát sinh vụ việc về giám định tư pháp</w:t>
      </w:r>
      <w:r w:rsidR="00167B28">
        <w:t>.</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33DDC6" w14:textId="2A513C08" w:rsidR="00D741BB" w:rsidRDefault="00D741BB">
    <w:pPr>
      <w:pStyle w:val="Header"/>
      <w:jc w:val="center"/>
    </w:pPr>
    <w:r>
      <w:fldChar w:fldCharType="begin"/>
    </w:r>
    <w:r>
      <w:instrText xml:space="preserve"> PAGE   \* MERGEFORMAT </w:instrText>
    </w:r>
    <w:r>
      <w:fldChar w:fldCharType="separate"/>
    </w:r>
    <w:r w:rsidR="006A7F9D">
      <w:rPr>
        <w:noProof/>
      </w:rPr>
      <w:t>2</w:t>
    </w:r>
    <w:r>
      <w:rPr>
        <w:noProof/>
      </w:rPr>
      <w:fldChar w:fldCharType="end"/>
    </w:r>
  </w:p>
  <w:p w14:paraId="68CFBB5C" w14:textId="77777777" w:rsidR="00D741BB" w:rsidRDefault="00D741BB">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6755"/>
    <w:rsid w:val="00013AD0"/>
    <w:rsid w:val="00015D92"/>
    <w:rsid w:val="00043F67"/>
    <w:rsid w:val="00064B81"/>
    <w:rsid w:val="0006695E"/>
    <w:rsid w:val="000B63BC"/>
    <w:rsid w:val="000E4A9A"/>
    <w:rsid w:val="000F6755"/>
    <w:rsid w:val="00103E01"/>
    <w:rsid w:val="00114F02"/>
    <w:rsid w:val="001272CF"/>
    <w:rsid w:val="001516EC"/>
    <w:rsid w:val="001536CB"/>
    <w:rsid w:val="00164C2A"/>
    <w:rsid w:val="00167B28"/>
    <w:rsid w:val="00180987"/>
    <w:rsid w:val="00191933"/>
    <w:rsid w:val="001B091F"/>
    <w:rsid w:val="001D5756"/>
    <w:rsid w:val="00203413"/>
    <w:rsid w:val="0021244D"/>
    <w:rsid w:val="00255DAA"/>
    <w:rsid w:val="0026755F"/>
    <w:rsid w:val="00293CA2"/>
    <w:rsid w:val="002A1E10"/>
    <w:rsid w:val="002D3CAA"/>
    <w:rsid w:val="002D638E"/>
    <w:rsid w:val="002D6894"/>
    <w:rsid w:val="00311676"/>
    <w:rsid w:val="003459D1"/>
    <w:rsid w:val="00376101"/>
    <w:rsid w:val="00394F82"/>
    <w:rsid w:val="003C4696"/>
    <w:rsid w:val="003C6EF8"/>
    <w:rsid w:val="003D518B"/>
    <w:rsid w:val="003D598B"/>
    <w:rsid w:val="004036F7"/>
    <w:rsid w:val="00412361"/>
    <w:rsid w:val="004963AF"/>
    <w:rsid w:val="004D4D61"/>
    <w:rsid w:val="0054494D"/>
    <w:rsid w:val="005561F5"/>
    <w:rsid w:val="00586BB3"/>
    <w:rsid w:val="005E6FA0"/>
    <w:rsid w:val="005F365D"/>
    <w:rsid w:val="005F5167"/>
    <w:rsid w:val="0064689C"/>
    <w:rsid w:val="00660748"/>
    <w:rsid w:val="00664EE4"/>
    <w:rsid w:val="00686FEC"/>
    <w:rsid w:val="006A7F9D"/>
    <w:rsid w:val="006E2129"/>
    <w:rsid w:val="006E4C9F"/>
    <w:rsid w:val="006E5B7B"/>
    <w:rsid w:val="00714F64"/>
    <w:rsid w:val="00716E66"/>
    <w:rsid w:val="00734ED2"/>
    <w:rsid w:val="00737376"/>
    <w:rsid w:val="00737839"/>
    <w:rsid w:val="007D0D8B"/>
    <w:rsid w:val="007D1842"/>
    <w:rsid w:val="007E7B12"/>
    <w:rsid w:val="00820D5B"/>
    <w:rsid w:val="0082250C"/>
    <w:rsid w:val="0082269A"/>
    <w:rsid w:val="0089078F"/>
    <w:rsid w:val="00897736"/>
    <w:rsid w:val="008A4A69"/>
    <w:rsid w:val="008B1260"/>
    <w:rsid w:val="008D62B0"/>
    <w:rsid w:val="008E7CFF"/>
    <w:rsid w:val="009014C4"/>
    <w:rsid w:val="00905BA9"/>
    <w:rsid w:val="00920A29"/>
    <w:rsid w:val="00927CEC"/>
    <w:rsid w:val="00944589"/>
    <w:rsid w:val="00945307"/>
    <w:rsid w:val="009C4F6D"/>
    <w:rsid w:val="00A1783E"/>
    <w:rsid w:val="00A4032F"/>
    <w:rsid w:val="00A46118"/>
    <w:rsid w:val="00A7300B"/>
    <w:rsid w:val="00A80628"/>
    <w:rsid w:val="00AA1FB6"/>
    <w:rsid w:val="00AB4BAB"/>
    <w:rsid w:val="00AF1E6A"/>
    <w:rsid w:val="00AF2C71"/>
    <w:rsid w:val="00AF2FD1"/>
    <w:rsid w:val="00B43095"/>
    <w:rsid w:val="00B512E2"/>
    <w:rsid w:val="00B54779"/>
    <w:rsid w:val="00B648B7"/>
    <w:rsid w:val="00B6729F"/>
    <w:rsid w:val="00B83C34"/>
    <w:rsid w:val="00B8589C"/>
    <w:rsid w:val="00B86108"/>
    <w:rsid w:val="00B9479A"/>
    <w:rsid w:val="00BA4BEC"/>
    <w:rsid w:val="00BB19A9"/>
    <w:rsid w:val="00BD640F"/>
    <w:rsid w:val="00BD7E19"/>
    <w:rsid w:val="00BE633C"/>
    <w:rsid w:val="00BF1B3D"/>
    <w:rsid w:val="00C50F4E"/>
    <w:rsid w:val="00C63B14"/>
    <w:rsid w:val="00C83934"/>
    <w:rsid w:val="00CB0C31"/>
    <w:rsid w:val="00CB152D"/>
    <w:rsid w:val="00CB4583"/>
    <w:rsid w:val="00CC25AF"/>
    <w:rsid w:val="00CD4B22"/>
    <w:rsid w:val="00CD5EEB"/>
    <w:rsid w:val="00CF503B"/>
    <w:rsid w:val="00D242B9"/>
    <w:rsid w:val="00D46246"/>
    <w:rsid w:val="00D46B00"/>
    <w:rsid w:val="00D524A6"/>
    <w:rsid w:val="00D66441"/>
    <w:rsid w:val="00D741BB"/>
    <w:rsid w:val="00D751D8"/>
    <w:rsid w:val="00D977E3"/>
    <w:rsid w:val="00DB5CEF"/>
    <w:rsid w:val="00DC5DDC"/>
    <w:rsid w:val="00DD068D"/>
    <w:rsid w:val="00DE5263"/>
    <w:rsid w:val="00E11658"/>
    <w:rsid w:val="00E433A6"/>
    <w:rsid w:val="00E6624A"/>
    <w:rsid w:val="00E73093"/>
    <w:rsid w:val="00E804CC"/>
    <w:rsid w:val="00E81505"/>
    <w:rsid w:val="00E87EAB"/>
    <w:rsid w:val="00E94001"/>
    <w:rsid w:val="00EA6AF9"/>
    <w:rsid w:val="00EB3A51"/>
    <w:rsid w:val="00EC157C"/>
    <w:rsid w:val="00EE3E00"/>
    <w:rsid w:val="00F019FD"/>
    <w:rsid w:val="00F15131"/>
    <w:rsid w:val="00F222DB"/>
    <w:rsid w:val="00F30E8F"/>
    <w:rsid w:val="00F544B6"/>
    <w:rsid w:val="00F73496"/>
    <w:rsid w:val="00FD02BD"/>
    <w:rsid w:val="00FD1880"/>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309B86"/>
  <w15:docId w15:val="{88F69250-E06A-44CB-ACEF-ED33253024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vi-VN"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242B9"/>
    <w:pPr>
      <w:spacing w:after="0" w:line="240" w:lineRule="auto"/>
    </w:pPr>
    <w:rPr>
      <w:rFonts w:ascii="Times New Roman" w:eastAsia="Times New Roman" w:hAnsi="Times New Roman" w:cs="Times New Roman"/>
      <w:kern w:val="0"/>
      <w:sz w:val="28"/>
      <w:szCs w:val="28"/>
      <w:lang w:val="en-US"/>
      <w14:ligatures w14:val="none"/>
    </w:rPr>
  </w:style>
  <w:style w:type="paragraph" w:styleId="Heading2">
    <w:name w:val="heading 2"/>
    <w:basedOn w:val="Normal"/>
    <w:next w:val="Normal"/>
    <w:link w:val="Heading2Char"/>
    <w:qFormat/>
    <w:rsid w:val="00AA1FB6"/>
    <w:pPr>
      <w:keepNext/>
      <w:jc w:val="center"/>
      <w:outlineLvl w:val="1"/>
    </w:pPr>
    <w:rPr>
      <w:b/>
      <w:szCs w:val="24"/>
    </w:rPr>
  </w:style>
  <w:style w:type="paragraph" w:styleId="Heading4">
    <w:name w:val="heading 4"/>
    <w:basedOn w:val="Normal"/>
    <w:next w:val="Normal"/>
    <w:link w:val="Heading4Char"/>
    <w:qFormat/>
    <w:rsid w:val="00AA1FB6"/>
    <w:pPr>
      <w:keepNext/>
      <w:outlineLvl w:val="3"/>
    </w:pPr>
    <w:rPr>
      <w:b/>
      <w:i/>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0F6755"/>
    <w:pPr>
      <w:tabs>
        <w:tab w:val="center" w:pos="4320"/>
        <w:tab w:val="right" w:pos="8640"/>
      </w:tabs>
    </w:pPr>
    <w:rPr>
      <w:sz w:val="24"/>
      <w:szCs w:val="24"/>
    </w:rPr>
  </w:style>
  <w:style w:type="character" w:customStyle="1" w:styleId="FooterChar">
    <w:name w:val="Footer Char"/>
    <w:basedOn w:val="DefaultParagraphFont"/>
    <w:link w:val="Footer"/>
    <w:rsid w:val="000F6755"/>
    <w:rPr>
      <w:rFonts w:ascii="Times New Roman" w:eastAsia="Times New Roman" w:hAnsi="Times New Roman" w:cs="Times New Roman"/>
      <w:kern w:val="0"/>
      <w:sz w:val="24"/>
      <w:szCs w:val="24"/>
      <w:lang w:val="en-US"/>
      <w14:ligatures w14:val="none"/>
    </w:rPr>
  </w:style>
  <w:style w:type="character" w:styleId="PageNumber">
    <w:name w:val="page number"/>
    <w:rsid w:val="000F6755"/>
  </w:style>
  <w:style w:type="paragraph" w:styleId="Header">
    <w:name w:val="header"/>
    <w:basedOn w:val="Normal"/>
    <w:link w:val="HeaderChar"/>
    <w:uiPriority w:val="99"/>
    <w:rsid w:val="000F6755"/>
    <w:pPr>
      <w:tabs>
        <w:tab w:val="center" w:pos="4320"/>
        <w:tab w:val="right" w:pos="8640"/>
      </w:tabs>
    </w:pPr>
  </w:style>
  <w:style w:type="character" w:customStyle="1" w:styleId="HeaderChar">
    <w:name w:val="Header Char"/>
    <w:basedOn w:val="DefaultParagraphFont"/>
    <w:link w:val="Header"/>
    <w:uiPriority w:val="99"/>
    <w:rsid w:val="000F6755"/>
    <w:rPr>
      <w:rFonts w:ascii="Times New Roman" w:eastAsia="Times New Roman" w:hAnsi="Times New Roman" w:cs="Times New Roman"/>
      <w:kern w:val="0"/>
      <w:sz w:val="28"/>
      <w:szCs w:val="28"/>
      <w:lang w:val="en-US"/>
      <w14:ligatures w14:val="none"/>
    </w:rPr>
  </w:style>
  <w:style w:type="character" w:styleId="Hyperlink">
    <w:name w:val="Hyperlink"/>
    <w:uiPriority w:val="99"/>
    <w:rsid w:val="009014C4"/>
    <w:rPr>
      <w:color w:val="0000FF"/>
      <w:u w:val="single"/>
    </w:rPr>
  </w:style>
  <w:style w:type="paragraph" w:styleId="FootnoteText">
    <w:name w:val="footnote text"/>
    <w:aliases w:val="Footnote Text Char Char Char Char Char,Footnote Text Char Char Char Char Char Char Ch Char Char Char,Footnote Text Char Char Char Char Char Char Ch Char Char Char Char Char Char C,Footnote Text Char Char Char Char Char Char Ch Char,fn,ft,R"/>
    <w:basedOn w:val="Normal"/>
    <w:link w:val="FootnoteTextChar"/>
    <w:uiPriority w:val="99"/>
    <w:unhideWhenUsed/>
    <w:qFormat/>
    <w:rsid w:val="009014C4"/>
    <w:rPr>
      <w:sz w:val="20"/>
      <w:szCs w:val="20"/>
    </w:rPr>
  </w:style>
  <w:style w:type="character" w:customStyle="1" w:styleId="FootnoteTextChar">
    <w:name w:val="Footnote Text Char"/>
    <w:aliases w:val="Footnote Text Char Char Char Char Char Char,Footnote Text Char Char Char Char Char Char Ch Char Char Char Char,Footnote Text Char Char Char Char Char Char Ch Char Char Char Char Char Char C Char,fn Char,ft Char,R Char"/>
    <w:basedOn w:val="DefaultParagraphFont"/>
    <w:link w:val="FootnoteText"/>
    <w:uiPriority w:val="99"/>
    <w:qFormat/>
    <w:rsid w:val="009014C4"/>
    <w:rPr>
      <w:rFonts w:ascii="Times New Roman" w:eastAsia="Times New Roman" w:hAnsi="Times New Roman" w:cs="Times New Roman"/>
      <w:kern w:val="0"/>
      <w:sz w:val="20"/>
      <w:szCs w:val="20"/>
      <w:lang w:val="en-US"/>
      <w14:ligatures w14:val="none"/>
    </w:rPr>
  </w:style>
  <w:style w:type="character" w:styleId="FootnoteReference">
    <w:name w:val="footnote reference"/>
    <w:aliases w:val="ftref,Footnote,Footnote text,16 Point,Superscript 6 Point,Superscript 6 Point + 11 pt,(NECG) Footnote Reference,Fußnotenzeichen DISS,fr,Footnote Ref in FtNote,BVI fnr,E FNZ,-E Fußnotenzeichen,Footnote#,BearingPoint,Footnote Text1,f,Re"/>
    <w:basedOn w:val="DefaultParagraphFont"/>
    <w:link w:val="4GCharCharChar"/>
    <w:unhideWhenUsed/>
    <w:qFormat/>
    <w:rsid w:val="009014C4"/>
    <w:rPr>
      <w:vertAlign w:val="superscript"/>
    </w:rPr>
  </w:style>
  <w:style w:type="paragraph" w:styleId="ListParagraph">
    <w:name w:val="List Paragraph"/>
    <w:basedOn w:val="Normal"/>
    <w:uiPriority w:val="34"/>
    <w:qFormat/>
    <w:rsid w:val="00293CA2"/>
    <w:pPr>
      <w:ind w:left="720"/>
      <w:contextualSpacing/>
    </w:pPr>
  </w:style>
  <w:style w:type="paragraph" w:customStyle="1" w:styleId="Normal1">
    <w:name w:val="Normal1"/>
    <w:basedOn w:val="Normal"/>
    <w:rsid w:val="00F73496"/>
    <w:pPr>
      <w:spacing w:before="100" w:beforeAutospacing="1" w:after="100" w:afterAutospacing="1"/>
    </w:pPr>
    <w:rPr>
      <w:sz w:val="24"/>
      <w:szCs w:val="24"/>
      <w14:ligatures w14:val="standardContextual"/>
    </w:rPr>
  </w:style>
  <w:style w:type="paragraph" w:styleId="NormalWeb">
    <w:name w:val="Normal (Web)"/>
    <w:basedOn w:val="Normal"/>
    <w:rsid w:val="00CF503B"/>
    <w:pPr>
      <w:spacing w:before="100" w:beforeAutospacing="1" w:after="100" w:afterAutospacing="1"/>
    </w:pPr>
    <w:rPr>
      <w:sz w:val="24"/>
      <w:szCs w:val="24"/>
      <w14:ligatures w14:val="standardContextual"/>
    </w:rPr>
  </w:style>
  <w:style w:type="paragraph" w:styleId="BodyText">
    <w:name w:val="Body Text"/>
    <w:basedOn w:val="Normal"/>
    <w:link w:val="BodyTextChar"/>
    <w:rsid w:val="00CF503B"/>
    <w:pPr>
      <w:spacing w:after="120"/>
    </w:pPr>
    <w:rPr>
      <w:rFonts w:cs="Arial"/>
      <w:szCs w:val="24"/>
      <w14:ligatures w14:val="standardContextual"/>
    </w:rPr>
  </w:style>
  <w:style w:type="character" w:customStyle="1" w:styleId="BodyTextChar">
    <w:name w:val="Body Text Char"/>
    <w:basedOn w:val="DefaultParagraphFont"/>
    <w:link w:val="BodyText"/>
    <w:rsid w:val="00CF503B"/>
    <w:rPr>
      <w:rFonts w:ascii="Times New Roman" w:eastAsia="Times New Roman" w:hAnsi="Times New Roman" w:cs="Arial"/>
      <w:kern w:val="0"/>
      <w:sz w:val="28"/>
      <w:szCs w:val="24"/>
      <w:lang w:val="en-US"/>
    </w:rPr>
  </w:style>
  <w:style w:type="character" w:customStyle="1" w:styleId="Heading2Char">
    <w:name w:val="Heading 2 Char"/>
    <w:basedOn w:val="DefaultParagraphFont"/>
    <w:link w:val="Heading2"/>
    <w:rsid w:val="00AA1FB6"/>
    <w:rPr>
      <w:rFonts w:ascii="Times New Roman" w:eastAsia="Times New Roman" w:hAnsi="Times New Roman" w:cs="Times New Roman"/>
      <w:b/>
      <w:kern w:val="0"/>
      <w:sz w:val="28"/>
      <w:szCs w:val="24"/>
      <w:lang w:val="en-US"/>
      <w14:ligatures w14:val="none"/>
    </w:rPr>
  </w:style>
  <w:style w:type="character" w:customStyle="1" w:styleId="Heading4Char">
    <w:name w:val="Heading 4 Char"/>
    <w:basedOn w:val="DefaultParagraphFont"/>
    <w:link w:val="Heading4"/>
    <w:rsid w:val="00AA1FB6"/>
    <w:rPr>
      <w:rFonts w:ascii="Times New Roman" w:eastAsia="Times New Roman" w:hAnsi="Times New Roman" w:cs="Times New Roman"/>
      <w:b/>
      <w:i/>
      <w:kern w:val="0"/>
      <w:sz w:val="24"/>
      <w:szCs w:val="20"/>
      <w:lang w:val="en-US"/>
      <w14:ligatures w14:val="none"/>
    </w:rPr>
  </w:style>
  <w:style w:type="character" w:customStyle="1" w:styleId="fontstyle01">
    <w:name w:val="fontstyle01"/>
    <w:basedOn w:val="DefaultParagraphFont"/>
    <w:rsid w:val="00F019FD"/>
    <w:rPr>
      <w:rFonts w:ascii="Times New Roman" w:hAnsi="Times New Roman" w:cs="Times New Roman" w:hint="default"/>
      <w:b w:val="0"/>
      <w:bCs w:val="0"/>
      <w:i w:val="0"/>
      <w:iCs w:val="0"/>
      <w:color w:val="000000"/>
      <w:sz w:val="28"/>
      <w:szCs w:val="28"/>
    </w:rPr>
  </w:style>
  <w:style w:type="character" w:styleId="Strong">
    <w:name w:val="Strong"/>
    <w:basedOn w:val="DefaultParagraphFont"/>
    <w:uiPriority w:val="22"/>
    <w:qFormat/>
    <w:rsid w:val="00F019FD"/>
    <w:rPr>
      <w:b/>
      <w:bCs/>
    </w:rPr>
  </w:style>
  <w:style w:type="table" w:styleId="TableGrid">
    <w:name w:val="Table Grid"/>
    <w:basedOn w:val="TableNormal"/>
    <w:uiPriority w:val="59"/>
    <w:rsid w:val="00F019FD"/>
    <w:pPr>
      <w:spacing w:after="0" w:line="240" w:lineRule="auto"/>
    </w:pPr>
    <w:rPr>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rsid w:val="00B648B7"/>
    <w:rPr>
      <w:rFonts w:ascii="Times New Roman" w:hAnsi="Times New Roman" w:cs="Times New Roman" w:hint="default"/>
      <w:b w:val="0"/>
      <w:bCs w:val="0"/>
      <w:i/>
      <w:iCs/>
      <w:color w:val="000000"/>
      <w:sz w:val="28"/>
      <w:szCs w:val="28"/>
    </w:rPr>
  </w:style>
  <w:style w:type="paragraph" w:customStyle="1" w:styleId="4GCharCharChar">
    <w:name w:val="4_G Char Char Char"/>
    <w:aliases w:val="Footnotes refss Char Char Char,ftref Char Char Char,BVI fnr Char Char Char,BVI fnr Car Car Char Char Char,BVI fnr Car Char Char Char,BVI fnr Car Car Car Car Char Char1 Char,BVI fnr Char Car Car Car Char Char Char"/>
    <w:basedOn w:val="Normal"/>
    <w:link w:val="FootnoteReference"/>
    <w:qFormat/>
    <w:rsid w:val="00DC5DDC"/>
    <w:pPr>
      <w:spacing w:before="100" w:line="240" w:lineRule="exact"/>
    </w:pPr>
    <w:rPr>
      <w:rFonts w:asciiTheme="minorHAnsi" w:eastAsiaTheme="minorHAnsi" w:hAnsiTheme="minorHAnsi" w:cstheme="minorBidi"/>
      <w:kern w:val="2"/>
      <w:sz w:val="22"/>
      <w:szCs w:val="22"/>
      <w:vertAlign w:val="superscript"/>
      <w:lang w:val="vi-VN"/>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286783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8C2FF4-AC02-4262-A59E-95B689B6DF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632</TotalTime>
  <Pages>6</Pages>
  <Words>1669</Words>
  <Characters>9518</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94</cp:revision>
  <dcterms:created xsi:type="dcterms:W3CDTF">2024-05-05T02:36:00Z</dcterms:created>
  <dcterms:modified xsi:type="dcterms:W3CDTF">2026-05-27T09:45:00Z</dcterms:modified>
</cp:coreProperties>
</file>